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8E49" w14:textId="77777777" w:rsidR="008B6DFB" w:rsidRDefault="008B6DFB" w:rsidP="00A44074">
      <w:pPr>
        <w:widowControl w:val="0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7CAAC" w:themeFill="accent2" w:themeFillTint="66"/>
        <w:suppressAutoHyphens/>
        <w:autoSpaceDE w:val="0"/>
        <w:jc w:val="center"/>
        <w:rPr>
          <w:b/>
          <w:bCs/>
          <w:color w:val="000000"/>
        </w:rPr>
      </w:pPr>
    </w:p>
    <w:p w14:paraId="785C764F" w14:textId="77777777" w:rsidR="00650EB6" w:rsidRDefault="004871CE" w:rsidP="00A44074">
      <w:pPr>
        <w:widowControl w:val="0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7CAAC" w:themeFill="accent2" w:themeFillTint="66"/>
        <w:suppressAutoHyphens/>
        <w:autoSpaceDE w:val="0"/>
        <w:jc w:val="center"/>
        <w:rPr>
          <w:bCs/>
          <w:color w:val="000000"/>
        </w:rPr>
      </w:pPr>
      <w:r>
        <w:rPr>
          <w:bCs/>
          <w:color w:val="000000"/>
        </w:rPr>
        <w:t>Сборник трудов</w:t>
      </w:r>
      <w:r w:rsidR="00650EB6" w:rsidRPr="00650EB6">
        <w:rPr>
          <w:bCs/>
          <w:color w:val="000000"/>
        </w:rPr>
        <w:t xml:space="preserve"> </w:t>
      </w:r>
    </w:p>
    <w:p w14:paraId="0E33B534" w14:textId="28F47891" w:rsidR="008B6DFB" w:rsidRDefault="00650EB6" w:rsidP="00A44074">
      <w:pPr>
        <w:widowControl w:val="0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7CAAC" w:themeFill="accent2" w:themeFillTint="66"/>
        <w:suppressAutoHyphens/>
        <w:autoSpaceDE w:val="0"/>
        <w:jc w:val="center"/>
        <w:rPr>
          <w:b/>
          <w:bCs/>
          <w:color w:val="000000"/>
        </w:rPr>
      </w:pPr>
      <w:r w:rsidRPr="00650EB6">
        <w:rPr>
          <w:b/>
          <w:bCs/>
          <w:color w:val="000000"/>
        </w:rPr>
        <w:t>«</w:t>
      </w:r>
      <w:bookmarkStart w:id="0" w:name="_Hlk158291925"/>
      <w:r w:rsidR="007462E3" w:rsidRPr="007E7C1F">
        <w:rPr>
          <w:b/>
        </w:rPr>
        <w:t>Медиа</w:t>
      </w:r>
      <w:r w:rsidR="003168CA">
        <w:rPr>
          <w:b/>
        </w:rPr>
        <w:t>коммуникации</w:t>
      </w:r>
      <w:r w:rsidR="007462E3" w:rsidRPr="007E7C1F">
        <w:rPr>
          <w:b/>
        </w:rPr>
        <w:t xml:space="preserve"> в условиях изменяющегося мира: тренды, проблемы, прогнозы</w:t>
      </w:r>
      <w:bookmarkEnd w:id="0"/>
      <w:r w:rsidRPr="00650EB6">
        <w:rPr>
          <w:b/>
          <w:bCs/>
          <w:color w:val="000000"/>
        </w:rPr>
        <w:t>»</w:t>
      </w:r>
    </w:p>
    <w:p w14:paraId="70BB5325" w14:textId="77777777" w:rsidR="008B6DFB" w:rsidRDefault="008B6DFB" w:rsidP="00A44074">
      <w:pPr>
        <w:pStyle w:val="one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71A8AD" w14:textId="77777777" w:rsidR="008B6DFB" w:rsidRPr="001B57A6" w:rsidRDefault="000D40D9" w:rsidP="00A44074">
      <w:pPr>
        <w:pStyle w:val="one"/>
        <w:pBdr>
          <w:top w:val="single" w:sz="4" w:space="0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РУКОВОДСТВО ДЛЯ </w:t>
      </w:r>
      <w:r w:rsidR="008B6DFB" w:rsidRPr="001B57A6">
        <w:rPr>
          <w:b/>
          <w:bCs/>
          <w:color w:val="000000"/>
        </w:rPr>
        <w:t>АВТОРОВ СБОРНИКА</w:t>
      </w:r>
    </w:p>
    <w:p w14:paraId="6C60E6F6" w14:textId="77777777" w:rsidR="008B6DFB" w:rsidRPr="002966C1" w:rsidRDefault="008B6DFB" w:rsidP="00A44074">
      <w:pPr>
        <w:pStyle w:val="one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C895DB5" w14:textId="77777777" w:rsidR="008B6DFB" w:rsidRPr="002966C1" w:rsidRDefault="008B6DFB" w:rsidP="00A44074">
      <w:pPr>
        <w:pStyle w:val="one"/>
        <w:spacing w:before="0" w:beforeAutospacing="0" w:after="0" w:afterAutospacing="0"/>
        <w:jc w:val="both"/>
      </w:pPr>
    </w:p>
    <w:p w14:paraId="1CDCC9CA" w14:textId="77777777" w:rsidR="008B6DFB" w:rsidRPr="002966C1" w:rsidRDefault="008B6DFB" w:rsidP="00A44074">
      <w:pPr>
        <w:pStyle w:val="on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</w:pPr>
      <w:r w:rsidRPr="002966C1">
        <w:rPr>
          <w:b/>
        </w:rPr>
        <w:t>Требования к</w:t>
      </w:r>
      <w:r w:rsidR="000D40D9">
        <w:rPr>
          <w:b/>
        </w:rPr>
        <w:t> </w:t>
      </w:r>
      <w:r w:rsidR="004E5976">
        <w:rPr>
          <w:b/>
        </w:rPr>
        <w:t>объёму и </w:t>
      </w:r>
      <w:r w:rsidRPr="002966C1">
        <w:rPr>
          <w:b/>
        </w:rPr>
        <w:t>содержанию статьи</w:t>
      </w:r>
    </w:p>
    <w:p w14:paraId="5D360679" w14:textId="77777777" w:rsidR="008B6DFB" w:rsidRPr="002966C1" w:rsidRDefault="008B6DFB" w:rsidP="00A44074">
      <w:pPr>
        <w:pStyle w:val="one"/>
        <w:spacing w:before="0" w:beforeAutospacing="0" w:after="0" w:afterAutospacing="0"/>
        <w:ind w:left="360"/>
        <w:jc w:val="both"/>
      </w:pPr>
    </w:p>
    <w:p w14:paraId="7CA343B8" w14:textId="77777777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2966C1">
        <w:t xml:space="preserve"> Материалы присылаются в электронном вариант</w:t>
      </w:r>
      <w:r>
        <w:t>е в</w:t>
      </w:r>
      <w:r w:rsidR="000D40D9">
        <w:t> </w:t>
      </w:r>
      <w:r>
        <w:t>виде одного файла в</w:t>
      </w:r>
      <w:r w:rsidR="000D40D9">
        <w:t> </w:t>
      </w:r>
      <w:r>
        <w:t>формате </w:t>
      </w:r>
      <w:r w:rsidRPr="002966C1">
        <w:rPr>
          <w:b/>
        </w:rPr>
        <w:t>.</w:t>
      </w:r>
      <w:r w:rsidRPr="002966C1">
        <w:rPr>
          <w:b/>
          <w:lang w:val="en-US"/>
        </w:rPr>
        <w:t>docx</w:t>
      </w:r>
      <w:r w:rsidRPr="002966C1">
        <w:t>. Название файла</w:t>
      </w:r>
      <w:r>
        <w:t xml:space="preserve"> </w:t>
      </w:r>
      <w:r w:rsidRPr="002966C1">
        <w:t>должно соответствовать первому автору</w:t>
      </w:r>
      <w:r>
        <w:t>. Ф</w:t>
      </w:r>
      <w:r w:rsidRPr="002966C1">
        <w:t xml:space="preserve">амилия автора статьи латиницей: </w:t>
      </w:r>
      <w:r>
        <w:rPr>
          <w:b/>
          <w:lang w:val="en-US"/>
        </w:rPr>
        <w:t>Ivanov</w:t>
      </w:r>
      <w:r w:rsidRPr="005B306B">
        <w:rPr>
          <w:b/>
        </w:rPr>
        <w:t>_</w:t>
      </w:r>
      <w:r>
        <w:rPr>
          <w:b/>
          <w:lang w:val="en-US"/>
        </w:rPr>
        <w:t>Ivan</w:t>
      </w:r>
      <w:r w:rsidRPr="002966C1">
        <w:rPr>
          <w:b/>
        </w:rPr>
        <w:t>.</w:t>
      </w:r>
      <w:r w:rsidRPr="002966C1">
        <w:rPr>
          <w:b/>
          <w:lang w:val="en-US"/>
        </w:rPr>
        <w:t>docx</w:t>
      </w:r>
      <w:r w:rsidRPr="002966C1">
        <w:rPr>
          <w:b/>
        </w:rPr>
        <w:t>.</w:t>
      </w:r>
    </w:p>
    <w:p w14:paraId="1E69DC09" w14:textId="45C227F2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2966C1">
        <w:t xml:space="preserve"> </w:t>
      </w:r>
      <w:r w:rsidR="002C333D">
        <w:t>О</w:t>
      </w:r>
      <w:r w:rsidR="000D40D9">
        <w:t>бъём принимаемых к </w:t>
      </w:r>
      <w:r w:rsidR="004E5976">
        <w:t>публикации статей – </w:t>
      </w:r>
      <w:r w:rsidR="0018738D">
        <w:t>от 8</w:t>
      </w:r>
      <w:r w:rsidR="002C333D">
        <w:t xml:space="preserve"> до </w:t>
      </w:r>
      <w:r>
        <w:t>20</w:t>
      </w:r>
      <w:r w:rsidR="002C333D">
        <w:t xml:space="preserve"> тыс.</w:t>
      </w:r>
      <w:r>
        <w:t> знаков, включая пробелы.</w:t>
      </w:r>
    </w:p>
    <w:p w14:paraId="5E2B1837" w14:textId="77777777" w:rsidR="00791328" w:rsidRPr="00023246" w:rsidRDefault="00791328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023246">
        <w:t>Оригинальность текста не ниже 75 %, остальное – корректное цитирование.</w:t>
      </w:r>
    </w:p>
    <w:p w14:paraId="431E40F1" w14:textId="1E7254BD" w:rsidR="005F14DF" w:rsidRDefault="005F14DF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5F14DF">
        <w:t xml:space="preserve">В тексте стати </w:t>
      </w:r>
      <w:r>
        <w:t>рекомендуется</w:t>
      </w:r>
      <w:r w:rsidRPr="005F14DF">
        <w:t xml:space="preserve"> выделить следующие разделы: введение (краткое представление проблемы, ее актуальности, целей и задач исследования)</w:t>
      </w:r>
      <w:r w:rsidR="00FF63C5">
        <w:t>;</w:t>
      </w:r>
      <w:r w:rsidRPr="005F14DF">
        <w:t xml:space="preserve"> </w:t>
      </w:r>
      <w:r>
        <w:t xml:space="preserve">описание </w:t>
      </w:r>
      <w:r w:rsidRPr="005F14DF">
        <w:t>материал</w:t>
      </w:r>
      <w:r>
        <w:t>а</w:t>
      </w:r>
      <w:r w:rsidRPr="005F14DF">
        <w:t xml:space="preserve"> и метод</w:t>
      </w:r>
      <w:r>
        <w:t>ов</w:t>
      </w:r>
      <w:r w:rsidRPr="005F14DF">
        <w:t xml:space="preserve"> исследования</w:t>
      </w:r>
      <w:r w:rsidR="00FF63C5">
        <w:t>;</w:t>
      </w:r>
      <w:r w:rsidRPr="005F14DF">
        <w:t xml:space="preserve"> результаты </w:t>
      </w:r>
      <w:r>
        <w:t xml:space="preserve">проведенного </w:t>
      </w:r>
      <w:r w:rsidRPr="005F14DF">
        <w:t>исследования</w:t>
      </w:r>
      <w:r w:rsidR="00FF63C5">
        <w:t>;</w:t>
      </w:r>
      <w:r w:rsidRPr="005F14DF">
        <w:t xml:space="preserve"> </w:t>
      </w:r>
      <w:r w:rsidR="00FF63C5" w:rsidRPr="005F14DF">
        <w:rPr>
          <w:color w:val="000000"/>
          <w:position w:val="-1"/>
        </w:rPr>
        <w:t xml:space="preserve">интерпретация результатов в сопоставлении с </w:t>
      </w:r>
      <w:r w:rsidR="00FF63C5">
        <w:rPr>
          <w:color w:val="000000"/>
          <w:position w:val="-1"/>
        </w:rPr>
        <w:t>другими научными источниками по исследуемой проблеме</w:t>
      </w:r>
      <w:r w:rsidR="00FF63C5" w:rsidRPr="005F14DF">
        <w:rPr>
          <w:color w:val="000000"/>
          <w:position w:val="-1"/>
        </w:rPr>
        <w:t xml:space="preserve">; выводы, </w:t>
      </w:r>
      <w:r w:rsidR="00FF63C5">
        <w:rPr>
          <w:color w:val="000000"/>
          <w:position w:val="-1"/>
        </w:rPr>
        <w:t>в которых описываются наиболее значимые</w:t>
      </w:r>
      <w:r w:rsidR="00FF63C5" w:rsidRPr="005F14DF">
        <w:rPr>
          <w:color w:val="000000"/>
          <w:position w:val="-1"/>
        </w:rPr>
        <w:t xml:space="preserve"> итог</w:t>
      </w:r>
      <w:r w:rsidR="00FF63C5">
        <w:rPr>
          <w:color w:val="000000"/>
          <w:position w:val="-1"/>
        </w:rPr>
        <w:t>и</w:t>
      </w:r>
      <w:r w:rsidR="00FF63C5" w:rsidRPr="005F14DF">
        <w:rPr>
          <w:color w:val="000000"/>
          <w:position w:val="-1"/>
        </w:rPr>
        <w:t xml:space="preserve"> исследования</w:t>
      </w:r>
      <w:r w:rsidR="00FF63C5">
        <w:rPr>
          <w:color w:val="000000"/>
          <w:position w:val="-1"/>
        </w:rPr>
        <w:t xml:space="preserve"> и его перспективы</w:t>
      </w:r>
      <w:r w:rsidRPr="005F14DF">
        <w:t>.</w:t>
      </w:r>
    </w:p>
    <w:p w14:paraId="0D8F2474" w14:textId="77777777" w:rsidR="00791328" w:rsidRPr="002966C1" w:rsidRDefault="00791328" w:rsidP="00A44074">
      <w:pPr>
        <w:pStyle w:val="one"/>
        <w:spacing w:before="0" w:beforeAutospacing="0" w:after="0" w:afterAutospacing="0"/>
        <w:jc w:val="both"/>
      </w:pPr>
    </w:p>
    <w:p w14:paraId="477622DF" w14:textId="77777777" w:rsidR="008B6DFB" w:rsidRPr="002966C1" w:rsidRDefault="008B6DFB" w:rsidP="00A44074">
      <w:pPr>
        <w:pStyle w:val="a4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caps/>
        </w:rPr>
      </w:pPr>
      <w:r>
        <w:rPr>
          <w:b/>
        </w:rPr>
        <w:t>О</w:t>
      </w:r>
      <w:r w:rsidRPr="002966C1">
        <w:rPr>
          <w:b/>
        </w:rPr>
        <w:t>бщие требования к форматированию публикации (относятся ко всему тексту, включая заголовочный комплекс и список литературы)</w:t>
      </w:r>
    </w:p>
    <w:p w14:paraId="1A24AFB6" w14:textId="77777777" w:rsidR="008B6DFB" w:rsidRPr="002966C1" w:rsidRDefault="008B6DFB" w:rsidP="00A44074">
      <w:pPr>
        <w:pStyle w:val="one"/>
        <w:spacing w:before="0" w:beforeAutospacing="0" w:after="0" w:afterAutospacing="0"/>
        <w:jc w:val="both"/>
      </w:pPr>
    </w:p>
    <w:p w14:paraId="0C75A5C6" w14:textId="77777777" w:rsidR="008B6DFB" w:rsidRPr="002966C1" w:rsidRDefault="008B6DFB" w:rsidP="00A44074">
      <w:pPr>
        <w:numPr>
          <w:ilvl w:val="1"/>
          <w:numId w:val="9"/>
        </w:numPr>
        <w:jc w:val="both"/>
        <w:rPr>
          <w:b/>
        </w:rPr>
      </w:pPr>
      <w:r w:rsidRPr="002966C1">
        <w:rPr>
          <w:b/>
        </w:rPr>
        <w:t>Поля:</w:t>
      </w:r>
      <w:r>
        <w:t xml:space="preserve"> левое поле 3 </w:t>
      </w:r>
      <w:r w:rsidRPr="002966C1">
        <w:t>см, правое 2</w:t>
      </w:r>
      <w:r>
        <w:t> </w:t>
      </w:r>
      <w:r w:rsidRPr="002966C1">
        <w:t>см, верхнее 2</w:t>
      </w:r>
      <w:r>
        <w:t> </w:t>
      </w:r>
      <w:r w:rsidRPr="002966C1">
        <w:t>см, нижнее 2</w:t>
      </w:r>
      <w:r>
        <w:t> </w:t>
      </w:r>
      <w:r w:rsidRPr="002966C1">
        <w:t>см.</w:t>
      </w:r>
    </w:p>
    <w:p w14:paraId="18654971" w14:textId="256CFA30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 w:rsidRPr="002966C1">
        <w:rPr>
          <w:b/>
        </w:rPr>
        <w:t xml:space="preserve">Шрифт и кегль: </w:t>
      </w:r>
      <w:r w:rsidRPr="002966C1">
        <w:rPr>
          <w:lang w:val="en-US"/>
        </w:rPr>
        <w:t>Times</w:t>
      </w:r>
      <w:r w:rsidR="00A90A54">
        <w:t> </w:t>
      </w:r>
      <w:r w:rsidRPr="002966C1">
        <w:rPr>
          <w:lang w:val="en-US"/>
        </w:rPr>
        <w:t>New</w:t>
      </w:r>
      <w:r w:rsidR="00A90A54">
        <w:t> </w:t>
      </w:r>
      <w:r w:rsidRPr="002966C1">
        <w:rPr>
          <w:lang w:val="en-US"/>
        </w:rPr>
        <w:t>Roman</w:t>
      </w:r>
      <w:r w:rsidR="00A90A54">
        <w:t> </w:t>
      </w:r>
      <w:r w:rsidRPr="002966C1">
        <w:rPr>
          <w:lang w:val="en-US"/>
        </w:rPr>
        <w:t>Cyr</w:t>
      </w:r>
      <w:r>
        <w:t> </w:t>
      </w:r>
      <w:r w:rsidR="00040E5F">
        <w:t>14 (основной текст) и </w:t>
      </w:r>
      <w:r w:rsidRPr="002966C1">
        <w:rPr>
          <w:lang w:val="en-US"/>
        </w:rPr>
        <w:t>Times</w:t>
      </w:r>
      <w:r w:rsidR="00A90A54">
        <w:t> </w:t>
      </w:r>
      <w:r w:rsidRPr="002966C1">
        <w:rPr>
          <w:lang w:val="en-US"/>
        </w:rPr>
        <w:t>New</w:t>
      </w:r>
      <w:r w:rsidR="00A90A54">
        <w:t> </w:t>
      </w:r>
      <w:r w:rsidRPr="002966C1">
        <w:rPr>
          <w:lang w:val="en-US"/>
        </w:rPr>
        <w:t>Roman</w:t>
      </w:r>
      <w:r w:rsidR="00A90A54">
        <w:t> </w:t>
      </w:r>
      <w:r w:rsidRPr="002966C1">
        <w:rPr>
          <w:lang w:val="en-US"/>
        </w:rPr>
        <w:t>Cyr</w:t>
      </w:r>
      <w:r>
        <w:t> </w:t>
      </w:r>
      <w:r w:rsidRPr="002966C1">
        <w:t>12 (</w:t>
      </w:r>
      <w:r w:rsidR="00294C67">
        <w:t>заголовочный комплекс</w:t>
      </w:r>
      <w:r w:rsidRPr="002966C1">
        <w:t xml:space="preserve"> и список литературы).</w:t>
      </w:r>
    </w:p>
    <w:p w14:paraId="00BF237C" w14:textId="77777777" w:rsidR="008B6DFB" w:rsidRPr="002966C1" w:rsidRDefault="008B6DFB" w:rsidP="00A44074">
      <w:pPr>
        <w:pStyle w:val="a4"/>
        <w:numPr>
          <w:ilvl w:val="1"/>
          <w:numId w:val="9"/>
        </w:numPr>
      </w:pPr>
      <w:r w:rsidRPr="002966C1">
        <w:rPr>
          <w:b/>
        </w:rPr>
        <w:t>Выравнивание:</w:t>
      </w:r>
      <w:r w:rsidRPr="002966C1">
        <w:t xml:space="preserve"> по ширине.</w:t>
      </w:r>
    </w:p>
    <w:p w14:paraId="3FC0FEB3" w14:textId="77777777" w:rsidR="008B6DFB" w:rsidRPr="002966C1" w:rsidRDefault="008B6DFB" w:rsidP="00A44074">
      <w:pPr>
        <w:numPr>
          <w:ilvl w:val="1"/>
          <w:numId w:val="9"/>
        </w:numPr>
        <w:jc w:val="both"/>
      </w:pPr>
      <w:r w:rsidRPr="002966C1">
        <w:rPr>
          <w:b/>
        </w:rPr>
        <w:t>Абзацный отступ:</w:t>
      </w:r>
      <w:r>
        <w:t xml:space="preserve"> 1,25 </w:t>
      </w:r>
      <w:r w:rsidRPr="002966C1">
        <w:rPr>
          <w:lang w:val="en-US"/>
        </w:rPr>
        <w:t>pt</w:t>
      </w:r>
      <w:r w:rsidRPr="002966C1">
        <w:t>.</w:t>
      </w:r>
    </w:p>
    <w:p w14:paraId="69F7EAC6" w14:textId="77777777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  <w:rPr>
          <w:b/>
        </w:rPr>
      </w:pPr>
      <w:r w:rsidRPr="002966C1">
        <w:rPr>
          <w:b/>
        </w:rPr>
        <w:t xml:space="preserve">Междустрочный интервал: </w:t>
      </w:r>
      <w:r w:rsidRPr="002966C1">
        <w:t>1,5</w:t>
      </w:r>
      <w:r>
        <w:t> </w:t>
      </w:r>
      <w:r w:rsidRPr="002966C1">
        <w:rPr>
          <w:lang w:val="en-US"/>
        </w:rPr>
        <w:t>pt</w:t>
      </w:r>
      <w:r w:rsidRPr="002966C1">
        <w:t>.</w:t>
      </w:r>
    </w:p>
    <w:p w14:paraId="66F699C0" w14:textId="77777777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2966C1">
        <w:rPr>
          <w:b/>
        </w:rPr>
        <w:t>Интервал между абзацами</w:t>
      </w:r>
      <w:r w:rsidRPr="002966C1">
        <w:t>: 0</w:t>
      </w:r>
      <w:r>
        <w:t> </w:t>
      </w:r>
      <w:r w:rsidRPr="002966C1">
        <w:t>pt (увеличивать интервал или оставлять между абзацами пустые строки не</w:t>
      </w:r>
      <w:r w:rsidR="004E5976">
        <w:t> </w:t>
      </w:r>
      <w:r w:rsidRPr="002966C1">
        <w:t>нужно).</w:t>
      </w:r>
    </w:p>
    <w:p w14:paraId="1D754334" w14:textId="77777777" w:rsidR="008B6DFB" w:rsidRPr="002966C1" w:rsidRDefault="008B6DFB" w:rsidP="00A44074">
      <w:pPr>
        <w:pStyle w:val="one"/>
        <w:numPr>
          <w:ilvl w:val="1"/>
          <w:numId w:val="9"/>
        </w:numPr>
        <w:spacing w:before="0" w:beforeAutospacing="0" w:after="0" w:afterAutospacing="0"/>
        <w:jc w:val="both"/>
      </w:pPr>
      <w:r w:rsidRPr="002966C1">
        <w:t>В русскоязычных текстах</w:t>
      </w:r>
      <w:r w:rsidRPr="002966C1">
        <w:rPr>
          <w:b/>
        </w:rPr>
        <w:t xml:space="preserve"> кавычки только угловые («…»), кроме двух случаев:</w:t>
      </w:r>
    </w:p>
    <w:p w14:paraId="369FDD4F" w14:textId="77777777" w:rsidR="008B6DFB" w:rsidRPr="002966C1" w:rsidRDefault="008B6DFB" w:rsidP="00A44074">
      <w:pPr>
        <w:pStyle w:val="one"/>
        <w:numPr>
          <w:ilvl w:val="0"/>
          <w:numId w:val="18"/>
        </w:numPr>
        <w:spacing w:before="0" w:beforeAutospacing="0" w:after="0" w:afterAutospacing="0"/>
        <w:jc w:val="both"/>
      </w:pPr>
      <w:r w:rsidRPr="002966C1">
        <w:t>закавычивание слова, написанного латиницей: “</w:t>
      </w:r>
      <w:r w:rsidRPr="002966C1">
        <w:rPr>
          <w:lang w:val="en-US"/>
        </w:rPr>
        <w:t>Abcdef</w:t>
      </w:r>
      <w:r w:rsidR="000D40D9">
        <w:t>”, но </w:t>
      </w:r>
      <w:r w:rsidRPr="002966C1">
        <w:t>«Абвгд»;</w:t>
      </w:r>
    </w:p>
    <w:p w14:paraId="2DF9FB1D" w14:textId="77777777" w:rsidR="008B6DFB" w:rsidRDefault="008B6DFB" w:rsidP="00A44074">
      <w:pPr>
        <w:pStyle w:val="one"/>
        <w:numPr>
          <w:ilvl w:val="0"/>
          <w:numId w:val="18"/>
        </w:numPr>
        <w:spacing w:before="0" w:beforeAutospacing="0" w:after="0" w:afterAutospacing="0"/>
        <w:jc w:val="both"/>
      </w:pPr>
      <w:r w:rsidRPr="002966C1">
        <w:t>кавычки внутри кавычек: «Абвгдабвгд “абвгд” абвгдабвгд».</w:t>
      </w:r>
    </w:p>
    <w:p w14:paraId="68110BED" w14:textId="77777777" w:rsidR="008B6DFB" w:rsidRPr="002966C1" w:rsidRDefault="008B6DFB" w:rsidP="00A44074">
      <w:pPr>
        <w:pStyle w:val="one"/>
        <w:spacing w:before="0" w:beforeAutospacing="0" w:after="0" w:afterAutospacing="0"/>
        <w:jc w:val="both"/>
      </w:pPr>
    </w:p>
    <w:p w14:paraId="71037F8D" w14:textId="77777777" w:rsidR="008B6DFB" w:rsidRDefault="008B6DFB" w:rsidP="00A44074">
      <w:pPr>
        <w:pStyle w:val="one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before="0" w:beforeAutospacing="0" w:after="0" w:afterAutospacing="0"/>
        <w:jc w:val="center"/>
        <w:rPr>
          <w:b/>
        </w:rPr>
      </w:pPr>
      <w:r>
        <w:rPr>
          <w:b/>
        </w:rPr>
        <w:t>З</w:t>
      </w:r>
      <w:r w:rsidRPr="002966C1">
        <w:rPr>
          <w:b/>
        </w:rPr>
        <w:t>аголовочный</w:t>
      </w:r>
      <w:r w:rsidR="00040E5F">
        <w:rPr>
          <w:b/>
        </w:rPr>
        <w:t xml:space="preserve"> комплекс (индексы, сведения об </w:t>
      </w:r>
      <w:r w:rsidRPr="002966C1">
        <w:rPr>
          <w:b/>
        </w:rPr>
        <w:t>авторах, заголовок, аннотации, ключевые слова)</w:t>
      </w:r>
    </w:p>
    <w:p w14:paraId="2E41391D" w14:textId="77777777" w:rsidR="008B6DFB" w:rsidRPr="002966C1" w:rsidRDefault="008B6DFB" w:rsidP="00A44074">
      <w:pPr>
        <w:pStyle w:val="one"/>
        <w:spacing w:before="0" w:beforeAutospacing="0" w:after="0" w:afterAutospacing="0"/>
        <w:ind w:left="360"/>
        <w:jc w:val="both"/>
        <w:rPr>
          <w:b/>
        </w:rPr>
      </w:pPr>
    </w:p>
    <w:p w14:paraId="1738CECD" w14:textId="17FBC0EF" w:rsidR="00FF54F9" w:rsidRPr="00FF54F9" w:rsidRDefault="00FF54F9" w:rsidP="00A44074">
      <w:pPr>
        <w:numPr>
          <w:ilvl w:val="1"/>
          <w:numId w:val="9"/>
        </w:numPr>
        <w:jc w:val="both"/>
      </w:pPr>
      <w:r>
        <w:t>Заголовочный комплекс должен быть представлен на русском и английском языке в соответствии с образцом</w:t>
      </w:r>
      <w:r w:rsidR="00B40FCE">
        <w:t xml:space="preserve"> (см. </w:t>
      </w:r>
      <w:r w:rsidR="003168CA">
        <w:t>ниже Шаблон оформления</w:t>
      </w:r>
      <w:r w:rsidR="00B40FCE">
        <w:t>)</w:t>
      </w:r>
      <w:r>
        <w:t>.</w:t>
      </w:r>
    </w:p>
    <w:p w14:paraId="796249F6" w14:textId="77777777" w:rsidR="008B6DFB" w:rsidRPr="002966C1" w:rsidRDefault="008B6DFB" w:rsidP="00A44074">
      <w:pPr>
        <w:numPr>
          <w:ilvl w:val="1"/>
          <w:numId w:val="9"/>
        </w:numPr>
        <w:jc w:val="both"/>
      </w:pPr>
      <w:r w:rsidRPr="002966C1">
        <w:rPr>
          <w:b/>
        </w:rPr>
        <w:t>Форматирование заголовочного комплекса:</w:t>
      </w:r>
      <w:r>
        <w:t>12 </w:t>
      </w:r>
      <w:r w:rsidRPr="002966C1">
        <w:t>кегль.</w:t>
      </w:r>
    </w:p>
    <w:p w14:paraId="4ABC6B1C" w14:textId="11A7D043" w:rsidR="008B6DFB" w:rsidRPr="004C6043" w:rsidRDefault="000D40D9" w:rsidP="00A44074">
      <w:pPr>
        <w:numPr>
          <w:ilvl w:val="1"/>
          <w:numId w:val="9"/>
        </w:numPr>
        <w:jc w:val="both"/>
        <w:rPr>
          <w:i/>
          <w:color w:val="7030A0"/>
        </w:rPr>
      </w:pPr>
      <w:r>
        <w:t>В </w:t>
      </w:r>
      <w:r w:rsidR="008B6DFB" w:rsidRPr="002966C1">
        <w:t>первой строке заголовочного комплекса указыва</w:t>
      </w:r>
      <w:r w:rsidR="008B6DFB">
        <w:t>е</w:t>
      </w:r>
      <w:r w:rsidR="008B6DFB" w:rsidRPr="002966C1">
        <w:t xml:space="preserve">тся </w:t>
      </w:r>
      <w:r w:rsidR="008B6DFB">
        <w:t>и</w:t>
      </w:r>
      <w:r w:rsidR="008B6DFB" w:rsidRPr="00F016EF">
        <w:t>ндекс УДК, точно отражающий тематику статьи (</w:t>
      </w:r>
      <w:hyperlink r:id="rId8" w:history="1">
        <w:r w:rsidR="004C6043" w:rsidRPr="00030008">
          <w:rPr>
            <w:rStyle w:val="a3"/>
          </w:rPr>
          <w:t>http://www.udcsummary.info</w:t>
        </w:r>
      </w:hyperlink>
      <w:r w:rsidR="008B6DFB">
        <w:t>).</w:t>
      </w:r>
    </w:p>
    <w:p w14:paraId="3965FE0B" w14:textId="77777777" w:rsidR="008B6DFB" w:rsidRPr="002966C1" w:rsidRDefault="008B6DFB" w:rsidP="00A44074">
      <w:pPr>
        <w:pStyle w:val="a4"/>
        <w:numPr>
          <w:ilvl w:val="1"/>
          <w:numId w:val="9"/>
        </w:numPr>
        <w:jc w:val="both"/>
      </w:pPr>
      <w:r w:rsidRPr="002966C1">
        <w:t>Далее, после пропуска строки,</w:t>
      </w:r>
      <w:r w:rsidR="000D40D9">
        <w:t xml:space="preserve"> </w:t>
      </w:r>
      <w:r w:rsidRPr="002966C1">
        <w:t>указываются на</w:t>
      </w:r>
      <w:r w:rsidR="000D40D9">
        <w:t> </w:t>
      </w:r>
      <w:r w:rsidRPr="002966C1">
        <w:t>русском языке:</w:t>
      </w:r>
    </w:p>
    <w:p w14:paraId="18CFC2EA" w14:textId="77777777" w:rsidR="008B6DFB" w:rsidRPr="008E3F5E" w:rsidRDefault="008B6DFB" w:rsidP="00A44074">
      <w:pPr>
        <w:pStyle w:val="a4"/>
        <w:numPr>
          <w:ilvl w:val="0"/>
          <w:numId w:val="19"/>
        </w:numPr>
        <w:jc w:val="both"/>
      </w:pPr>
      <w:r w:rsidRPr="008E3F5E">
        <w:rPr>
          <w:b/>
        </w:rPr>
        <w:t>заголовок статьи</w:t>
      </w:r>
      <w:r w:rsidR="000D40D9">
        <w:rPr>
          <w:b/>
        </w:rPr>
        <w:t xml:space="preserve"> </w:t>
      </w:r>
      <w:r w:rsidRPr="008E3F5E">
        <w:rPr>
          <w:b/>
        </w:rPr>
        <w:t xml:space="preserve">– </w:t>
      </w:r>
      <w:r w:rsidRPr="008E3F5E">
        <w:rPr>
          <w:lang w:val="en-US"/>
        </w:rPr>
        <w:t>полужирным</w:t>
      </w:r>
      <w:r w:rsidR="000D40D9">
        <w:t xml:space="preserve"> </w:t>
      </w:r>
      <w:r w:rsidRPr="008E3F5E">
        <w:rPr>
          <w:lang w:val="en-US"/>
        </w:rPr>
        <w:t>шрифтом</w:t>
      </w:r>
      <w:r w:rsidRPr="008E3F5E">
        <w:rPr>
          <w:b/>
        </w:rPr>
        <w:t>;</w:t>
      </w:r>
    </w:p>
    <w:p w14:paraId="75755974" w14:textId="0180C5F8" w:rsidR="008B6DFB" w:rsidRPr="004C6043" w:rsidRDefault="004C6043" w:rsidP="00A44074">
      <w:pPr>
        <w:pStyle w:val="a4"/>
        <w:numPr>
          <w:ilvl w:val="0"/>
          <w:numId w:val="19"/>
        </w:numPr>
        <w:jc w:val="both"/>
        <w:rPr>
          <w:bCs/>
        </w:rPr>
      </w:pPr>
      <w:r w:rsidRPr="004C6043">
        <w:rPr>
          <w:bCs/>
        </w:rPr>
        <w:t>ФИО автора (полностью)</w:t>
      </w:r>
      <w:r w:rsidR="008B6DFB" w:rsidRPr="004C6043">
        <w:rPr>
          <w:bCs/>
        </w:rPr>
        <w:t>;</w:t>
      </w:r>
    </w:p>
    <w:p w14:paraId="31F5BE2A" w14:textId="7477BCB7" w:rsidR="008B6DFB" w:rsidRPr="004C6043" w:rsidRDefault="00A3462B" w:rsidP="00A44074">
      <w:pPr>
        <w:pStyle w:val="a4"/>
        <w:numPr>
          <w:ilvl w:val="0"/>
          <w:numId w:val="19"/>
        </w:numPr>
        <w:jc w:val="both"/>
        <w:rPr>
          <w:bCs/>
        </w:rPr>
      </w:pPr>
      <w:r>
        <w:rPr>
          <w:bCs/>
        </w:rPr>
        <w:t>у</w:t>
      </w:r>
      <w:r w:rsidRPr="004C6043">
        <w:rPr>
          <w:bCs/>
        </w:rPr>
        <w:t>чен</w:t>
      </w:r>
      <w:r>
        <w:rPr>
          <w:bCs/>
        </w:rPr>
        <w:t xml:space="preserve">ая степень, ученое </w:t>
      </w:r>
      <w:r w:rsidRPr="004C6043">
        <w:rPr>
          <w:bCs/>
        </w:rPr>
        <w:t>звание и должность</w:t>
      </w:r>
      <w:r>
        <w:rPr>
          <w:bCs/>
        </w:rPr>
        <w:t xml:space="preserve"> автора</w:t>
      </w:r>
      <w:r w:rsidRPr="004C6043">
        <w:rPr>
          <w:bCs/>
        </w:rPr>
        <w:t xml:space="preserve"> (указываются полностью, без сокращений), </w:t>
      </w:r>
      <w:r w:rsidR="008B6DFB" w:rsidRPr="004C6043">
        <w:rPr>
          <w:bCs/>
        </w:rPr>
        <w:t>мес</w:t>
      </w:r>
      <w:r w:rsidR="0018738D" w:rsidRPr="004C6043">
        <w:rPr>
          <w:bCs/>
        </w:rPr>
        <w:t>то работы автора</w:t>
      </w:r>
      <w:r w:rsidR="00841FBA" w:rsidRPr="004C6043">
        <w:rPr>
          <w:bCs/>
        </w:rPr>
        <w:t xml:space="preserve"> (без указания ведомственной </w:t>
      </w:r>
      <w:r w:rsidR="00841FBA" w:rsidRPr="004C6043">
        <w:rPr>
          <w:bCs/>
        </w:rPr>
        <w:lastRenderedPageBreak/>
        <w:t>принадлежности (например: Северо-Кавказский федеральный университет)</w:t>
      </w:r>
      <w:r w:rsidR="0018738D" w:rsidRPr="004C6043">
        <w:rPr>
          <w:bCs/>
        </w:rPr>
        <w:t xml:space="preserve">, </w:t>
      </w:r>
      <w:r w:rsidR="004C6043" w:rsidRPr="004C6043">
        <w:rPr>
          <w:bCs/>
        </w:rPr>
        <w:t>город, страна</w:t>
      </w:r>
      <w:r>
        <w:rPr>
          <w:bCs/>
        </w:rPr>
        <w:t>;</w:t>
      </w:r>
      <w:r w:rsidR="004C6043" w:rsidRPr="004C6043">
        <w:rPr>
          <w:bCs/>
        </w:rPr>
        <w:t xml:space="preserve"> контактный телефон и адрес электронной почты</w:t>
      </w:r>
      <w:r w:rsidR="008B6DFB" w:rsidRPr="004C6043">
        <w:rPr>
          <w:bCs/>
        </w:rPr>
        <w:t>;</w:t>
      </w:r>
    </w:p>
    <w:p w14:paraId="3875A0B8" w14:textId="3AF9B2B0" w:rsidR="00774E7E" w:rsidRPr="004C6043" w:rsidRDefault="00774E7E" w:rsidP="00A44074">
      <w:pPr>
        <w:pStyle w:val="a4"/>
        <w:numPr>
          <w:ilvl w:val="0"/>
          <w:numId w:val="19"/>
        </w:numPr>
        <w:jc w:val="both"/>
        <w:rPr>
          <w:bCs/>
        </w:rPr>
      </w:pPr>
      <w:r w:rsidRPr="004C6043">
        <w:rPr>
          <w:bCs/>
        </w:rPr>
        <w:t>идентификационный номер ORCID;</w:t>
      </w:r>
    </w:p>
    <w:p w14:paraId="3D43E62B" w14:textId="0940FF76" w:rsidR="00841FBA" w:rsidRPr="004C6043" w:rsidRDefault="00A3462B" w:rsidP="00841FBA">
      <w:pPr>
        <w:pStyle w:val="a4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после пропуска строки - </w:t>
      </w:r>
      <w:r w:rsidR="008B6DFB" w:rsidRPr="004C6043">
        <w:rPr>
          <w:bCs/>
        </w:rPr>
        <w:t>аннотация</w:t>
      </w:r>
      <w:r w:rsidR="00841FBA" w:rsidRPr="004C6043">
        <w:rPr>
          <w:bCs/>
        </w:rPr>
        <w:t>, которая включает характеристику основной темы статьи, проблем, стоящих перед автором; цель работы и ее основные результаты. Средний объем аннотации от 150 до 250 слов. В аннотацию не следует включать ссылки на источники и цитаты (в том числе из текста статьи)</w:t>
      </w:r>
      <w:r w:rsidR="00D15AD5">
        <w:rPr>
          <w:bCs/>
        </w:rPr>
        <w:t>;</w:t>
      </w:r>
    </w:p>
    <w:p w14:paraId="2DD2DCC3" w14:textId="399FE7B3" w:rsidR="008B6DFB" w:rsidRDefault="00345E36" w:rsidP="00A44074">
      <w:pPr>
        <w:pStyle w:val="a4"/>
        <w:numPr>
          <w:ilvl w:val="0"/>
          <w:numId w:val="19"/>
        </w:numPr>
        <w:jc w:val="both"/>
      </w:pPr>
      <w:r w:rsidRPr="004C6043">
        <w:rPr>
          <w:bCs/>
        </w:rPr>
        <w:t>к</w:t>
      </w:r>
      <w:r w:rsidR="008B6DFB" w:rsidRPr="004C6043">
        <w:rPr>
          <w:bCs/>
        </w:rPr>
        <w:t>лючевы</w:t>
      </w:r>
      <w:r w:rsidRPr="004C6043">
        <w:rPr>
          <w:bCs/>
        </w:rPr>
        <w:t>е</w:t>
      </w:r>
      <w:r w:rsidR="008B6DFB" w:rsidRPr="004C6043">
        <w:rPr>
          <w:bCs/>
        </w:rPr>
        <w:t xml:space="preserve"> слов</w:t>
      </w:r>
      <w:r w:rsidRPr="004C6043">
        <w:rPr>
          <w:bCs/>
        </w:rPr>
        <w:t>а,</w:t>
      </w:r>
      <w:r w:rsidR="00841FBA" w:rsidRPr="004C6043">
        <w:rPr>
          <w:bCs/>
        </w:rPr>
        <w:t xml:space="preserve"> отражающи</w:t>
      </w:r>
      <w:r w:rsidRPr="004C6043">
        <w:rPr>
          <w:bCs/>
        </w:rPr>
        <w:t>е</w:t>
      </w:r>
      <w:r w:rsidR="00841FBA" w:rsidRPr="004C6043">
        <w:rPr>
          <w:bCs/>
        </w:rPr>
        <w:t xml:space="preserve"> тему работы </w:t>
      </w:r>
      <w:r w:rsidR="00774E7E" w:rsidRPr="004C6043">
        <w:rPr>
          <w:bCs/>
        </w:rPr>
        <w:t>и позволяющие облегчить и расширить возможности нахождения статьи средствами информационно-поисковой системы</w:t>
      </w:r>
      <w:r w:rsidRPr="004C6043">
        <w:rPr>
          <w:bCs/>
        </w:rPr>
        <w:t>. С</w:t>
      </w:r>
      <w:r w:rsidR="0018738D" w:rsidRPr="004C6043">
        <w:rPr>
          <w:bCs/>
        </w:rPr>
        <w:t xml:space="preserve">писок </w:t>
      </w:r>
      <w:r w:rsidRPr="004C6043">
        <w:rPr>
          <w:bCs/>
        </w:rPr>
        <w:t xml:space="preserve">ключевых слов </w:t>
      </w:r>
      <w:r w:rsidR="0018738D" w:rsidRPr="004C6043">
        <w:rPr>
          <w:bCs/>
        </w:rPr>
        <w:t xml:space="preserve">должен состоять из 5–8 </w:t>
      </w:r>
      <w:r w:rsidRPr="004C6043">
        <w:rPr>
          <w:bCs/>
        </w:rPr>
        <w:t>терминов</w:t>
      </w:r>
      <w:r>
        <w:t xml:space="preserve"> и понятий</w:t>
      </w:r>
      <w:r w:rsidR="0018738D" w:rsidRPr="0018738D">
        <w:t xml:space="preserve"> (</w:t>
      </w:r>
      <w:r>
        <w:t>оформляется</w:t>
      </w:r>
      <w:r w:rsidR="00841FBA">
        <w:t xml:space="preserve"> </w:t>
      </w:r>
      <w:r w:rsidR="00841FBA" w:rsidRPr="008B68E8">
        <w:rPr>
          <w:i/>
          <w:iCs/>
        </w:rPr>
        <w:t>курсивом</w:t>
      </w:r>
      <w:r w:rsidR="00841FBA">
        <w:t xml:space="preserve">, </w:t>
      </w:r>
      <w:r w:rsidR="0018738D" w:rsidRPr="0018738D">
        <w:t>каждое ключевое слово или словосочетание отделяется от другого запятой)</w:t>
      </w:r>
      <w:r w:rsidR="00D15AD5">
        <w:t>;</w:t>
      </w:r>
    </w:p>
    <w:p w14:paraId="633F7D7E" w14:textId="45CF4B2C" w:rsidR="00D15AD5" w:rsidRDefault="00A3462B" w:rsidP="00A44074">
      <w:pPr>
        <w:pStyle w:val="a4"/>
        <w:numPr>
          <w:ilvl w:val="0"/>
          <w:numId w:val="19"/>
        </w:numPr>
        <w:jc w:val="both"/>
      </w:pPr>
      <w:r>
        <w:t xml:space="preserve">после пропуска строки - </w:t>
      </w:r>
      <w:r w:rsidR="00D15AD5">
        <w:t>ссылка для цитирования.</w:t>
      </w:r>
    </w:p>
    <w:p w14:paraId="365B3964" w14:textId="77777777" w:rsidR="006C2155" w:rsidRDefault="006C2155" w:rsidP="00A44074">
      <w:pPr>
        <w:ind w:left="1080"/>
        <w:jc w:val="both"/>
      </w:pPr>
    </w:p>
    <w:p w14:paraId="4F4569EB" w14:textId="77777777" w:rsidR="006C2155" w:rsidRPr="002966C1" w:rsidRDefault="006C2155" w:rsidP="006C2155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</w:pPr>
      <w:r>
        <w:rPr>
          <w:b/>
        </w:rPr>
        <w:t>З</w:t>
      </w:r>
      <w:r w:rsidRPr="00762FC6">
        <w:rPr>
          <w:b/>
        </w:rPr>
        <w:t>аголовочный комплекс на</w:t>
      </w:r>
      <w:r>
        <w:rPr>
          <w:b/>
        </w:rPr>
        <w:t> </w:t>
      </w:r>
      <w:r w:rsidRPr="00762FC6">
        <w:rPr>
          <w:b/>
        </w:rPr>
        <w:t>английском языке</w:t>
      </w:r>
    </w:p>
    <w:p w14:paraId="34FD29D9" w14:textId="77777777" w:rsidR="006C2155" w:rsidRPr="002966C1" w:rsidRDefault="006C2155" w:rsidP="006C2155">
      <w:pPr>
        <w:pStyle w:val="a4"/>
        <w:numPr>
          <w:ilvl w:val="1"/>
          <w:numId w:val="9"/>
        </w:numPr>
        <w:jc w:val="both"/>
      </w:pPr>
      <w:r w:rsidRPr="002966C1">
        <w:t xml:space="preserve">После пропуска строки </w:t>
      </w:r>
      <w:r>
        <w:rPr>
          <w:b/>
        </w:rPr>
        <w:t>заголовочный комплекс (без индексов) дублируется на </w:t>
      </w:r>
      <w:r w:rsidRPr="002966C1">
        <w:rPr>
          <w:b/>
        </w:rPr>
        <w:t>английском языке в</w:t>
      </w:r>
      <w:r>
        <w:rPr>
          <w:b/>
        </w:rPr>
        <w:t xml:space="preserve"> той же последовательности </w:t>
      </w:r>
      <w:r w:rsidRPr="001A73F0">
        <w:t>(см. 3.4).</w:t>
      </w:r>
      <w:r w:rsidRPr="002966C1">
        <w:rPr>
          <w:b/>
        </w:rPr>
        <w:t xml:space="preserve"> </w:t>
      </w:r>
      <w:r>
        <w:t>Аннотация на </w:t>
      </w:r>
      <w:r w:rsidRPr="002966C1">
        <w:t>английском язы</w:t>
      </w:r>
      <w:r>
        <w:t>ке должна включать не менее 150 и не </w:t>
      </w:r>
      <w:r w:rsidRPr="002966C1">
        <w:t xml:space="preserve">более </w:t>
      </w:r>
      <w:r>
        <w:t>250 </w:t>
      </w:r>
      <w:r w:rsidRPr="002966C1">
        <w:t>слов</w:t>
      </w:r>
      <w:r w:rsidRPr="002966C1">
        <w:rPr>
          <w:b/>
        </w:rPr>
        <w:t>.</w:t>
      </w:r>
    </w:p>
    <w:p w14:paraId="1460875E" w14:textId="77777777" w:rsidR="006C2155" w:rsidRPr="002966C1" w:rsidRDefault="006C2155" w:rsidP="00A44074">
      <w:pPr>
        <w:ind w:left="1080"/>
        <w:jc w:val="both"/>
      </w:pPr>
    </w:p>
    <w:p w14:paraId="7F789486" w14:textId="77777777" w:rsidR="008B6DFB" w:rsidRPr="00F06C51" w:rsidRDefault="008B6DFB" w:rsidP="00A44074">
      <w:pPr>
        <w:pStyle w:val="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sz w:val="24"/>
          <w:szCs w:val="24"/>
        </w:rPr>
      </w:pPr>
      <w:r>
        <w:rPr>
          <w:caps w:val="0"/>
          <w:sz w:val="24"/>
          <w:szCs w:val="24"/>
        </w:rPr>
        <w:t>О</w:t>
      </w:r>
      <w:r w:rsidRPr="002966C1">
        <w:rPr>
          <w:caps w:val="0"/>
          <w:sz w:val="24"/>
          <w:szCs w:val="24"/>
        </w:rPr>
        <w:t>сновной текст</w:t>
      </w:r>
    </w:p>
    <w:p w14:paraId="4FE6C8B2" w14:textId="77777777" w:rsidR="008B6DFB" w:rsidRPr="002966C1" w:rsidRDefault="008B6DFB" w:rsidP="00A44074">
      <w:pPr>
        <w:pStyle w:val="1"/>
        <w:ind w:left="360"/>
        <w:jc w:val="center"/>
        <w:rPr>
          <w:sz w:val="24"/>
          <w:szCs w:val="24"/>
        </w:rPr>
      </w:pPr>
    </w:p>
    <w:p w14:paraId="63AE43C8" w14:textId="77777777" w:rsidR="000F3621" w:rsidRDefault="000F3621" w:rsidP="00A44074">
      <w:pPr>
        <w:numPr>
          <w:ilvl w:val="1"/>
          <w:numId w:val="9"/>
        </w:numPr>
        <w:jc w:val="both"/>
      </w:pPr>
      <w:r w:rsidRPr="002966C1">
        <w:rPr>
          <w:b/>
        </w:rPr>
        <w:t xml:space="preserve">Форматирование </w:t>
      </w:r>
      <w:r>
        <w:rPr>
          <w:b/>
        </w:rPr>
        <w:t>основного текста</w:t>
      </w:r>
      <w:r w:rsidRPr="002966C1">
        <w:rPr>
          <w:b/>
        </w:rPr>
        <w:t>:</w:t>
      </w:r>
      <w:r>
        <w:rPr>
          <w:b/>
        </w:rPr>
        <w:t xml:space="preserve"> </w:t>
      </w:r>
      <w:r w:rsidRPr="000F3621">
        <w:t>по ширине, 14</w:t>
      </w:r>
      <w:r>
        <w:t> </w:t>
      </w:r>
      <w:r w:rsidRPr="002966C1">
        <w:t>кегль</w:t>
      </w:r>
      <w:r>
        <w:t>, полуторный интервал</w:t>
      </w:r>
      <w:r w:rsidRPr="002966C1">
        <w:t>.</w:t>
      </w:r>
    </w:p>
    <w:p w14:paraId="3F48C61C" w14:textId="1B7C7658" w:rsidR="008B6DFB" w:rsidRPr="00791328" w:rsidRDefault="000D40D9" w:rsidP="00A44074">
      <w:pPr>
        <w:numPr>
          <w:ilvl w:val="1"/>
          <w:numId w:val="9"/>
        </w:numPr>
        <w:jc w:val="both"/>
      </w:pPr>
      <w:r>
        <w:t>Пожалуйста, не </w:t>
      </w:r>
      <w:r w:rsidR="008B6DFB" w:rsidRPr="002966C1">
        <w:t xml:space="preserve">ставьте </w:t>
      </w:r>
      <w:r w:rsidR="008B6DFB" w:rsidRPr="002966C1">
        <w:rPr>
          <w:b/>
        </w:rPr>
        <w:t>дефисы</w:t>
      </w:r>
      <w:r w:rsidR="00053440">
        <w:rPr>
          <w:b/>
        </w:rPr>
        <w:t xml:space="preserve"> </w:t>
      </w:r>
      <w:r w:rsidR="008B6DFB" w:rsidRPr="002966C1">
        <w:t>(</w:t>
      </w:r>
      <w:r w:rsidR="00636C03">
        <w:t>-</w:t>
      </w:r>
      <w:r w:rsidR="008B6DFB" w:rsidRPr="002966C1">
        <w:t xml:space="preserve">) там, где должны быть </w:t>
      </w:r>
      <w:r w:rsidR="008B6DFB" w:rsidRPr="002966C1">
        <w:rPr>
          <w:b/>
        </w:rPr>
        <w:t>тире</w:t>
      </w:r>
      <w:r w:rsidR="008B6DFB">
        <w:rPr>
          <w:b/>
        </w:rPr>
        <w:t xml:space="preserve"> </w:t>
      </w:r>
      <w:proofErr w:type="gramStart"/>
      <w:r w:rsidR="001566ED">
        <w:rPr>
          <w:b/>
        </w:rPr>
        <w:t xml:space="preserve">( </w:t>
      </w:r>
      <w:r w:rsidR="008B6DFB">
        <w:rPr>
          <w:b/>
        </w:rPr>
        <w:t>–</w:t>
      </w:r>
      <w:proofErr w:type="gramEnd"/>
      <w:r w:rsidR="008B6DFB">
        <w:rPr>
          <w:b/>
        </w:rPr>
        <w:t xml:space="preserve"> )</w:t>
      </w:r>
      <w:r w:rsidR="008B6DFB" w:rsidRPr="002966C1">
        <w:t xml:space="preserve">. Тире должны быть </w:t>
      </w:r>
      <w:r w:rsidR="008B6DFB" w:rsidRPr="002966C1">
        <w:rPr>
          <w:iCs/>
          <w:color w:val="000000"/>
        </w:rPr>
        <w:t xml:space="preserve">не длинными </w:t>
      </w:r>
      <w:proofErr w:type="gramStart"/>
      <w:r w:rsidR="008B6DFB" w:rsidRPr="002966C1">
        <w:rPr>
          <w:iCs/>
          <w:color w:val="000000"/>
        </w:rPr>
        <w:t>( ——</w:t>
      </w:r>
      <w:proofErr w:type="gramEnd"/>
      <w:r w:rsidR="008B6DFB" w:rsidRPr="002966C1">
        <w:rPr>
          <w:iCs/>
          <w:color w:val="000000"/>
        </w:rPr>
        <w:t xml:space="preserve"> ), а короткими</w:t>
      </w:r>
      <w:r w:rsidR="008B6DFB">
        <w:rPr>
          <w:iCs/>
          <w:color w:val="000000"/>
        </w:rPr>
        <w:t>: ( – )</w:t>
      </w:r>
      <w:r w:rsidR="008B6DFB" w:rsidRPr="002966C1">
        <w:rPr>
          <w:iCs/>
          <w:color w:val="000000"/>
        </w:rPr>
        <w:t>.</w:t>
      </w:r>
    </w:p>
    <w:p w14:paraId="65E4E5B4" w14:textId="77777777" w:rsidR="00791328" w:rsidRPr="00F06C51" w:rsidRDefault="00791328" w:rsidP="00A44074">
      <w:pPr>
        <w:pStyle w:val="a4"/>
        <w:numPr>
          <w:ilvl w:val="1"/>
          <w:numId w:val="9"/>
        </w:numPr>
        <w:jc w:val="both"/>
      </w:pPr>
      <w:r w:rsidRPr="00791328">
        <w:t>Числовые интервалы оформляются без</w:t>
      </w:r>
      <w:r>
        <w:t xml:space="preserve"> пробелов между числами и тире. Например: </w:t>
      </w:r>
      <w:r w:rsidRPr="00791328">
        <w:t>40–50.</w:t>
      </w:r>
    </w:p>
    <w:p w14:paraId="2507D158" w14:textId="00CB1526" w:rsidR="00463D95" w:rsidRDefault="00463D95" w:rsidP="00A44074">
      <w:pPr>
        <w:pStyle w:val="a4"/>
        <w:numPr>
          <w:ilvl w:val="1"/>
          <w:numId w:val="9"/>
        </w:numPr>
        <w:jc w:val="both"/>
      </w:pPr>
      <w:r w:rsidRPr="00463D95">
        <w:t xml:space="preserve">В словосочетаниях и названиях, которые не должны разрываться при переходе на следующую строку, следует использовать неразрывный пробел (Shift+Ctrl+пробел / Option+пробел). Неразрывный пробел ставится во всех случаях </w:t>
      </w:r>
      <w:r w:rsidR="006A7710">
        <w:t xml:space="preserve">между </w:t>
      </w:r>
      <w:r w:rsidR="00932ED5">
        <w:t>инициалами</w:t>
      </w:r>
      <w:r w:rsidRPr="00463D95">
        <w:t xml:space="preserve"> и фамилией – и в тексте, и в списке литературы.</w:t>
      </w:r>
      <w:r w:rsidR="00212DC3" w:rsidRPr="00212DC3">
        <w:t xml:space="preserve"> </w:t>
      </w:r>
      <w:r w:rsidR="00212DC3">
        <w:t>Инициалы пробелом не раздел</w:t>
      </w:r>
      <w:r w:rsidR="006A7710">
        <w:t>я</w:t>
      </w:r>
      <w:r w:rsidR="00212DC3">
        <w:t>ются.</w:t>
      </w:r>
    </w:p>
    <w:p w14:paraId="6DA88EB5" w14:textId="77777777" w:rsidR="000F3621" w:rsidRPr="000F3621" w:rsidRDefault="008B6DFB" w:rsidP="00A44074">
      <w:pPr>
        <w:pStyle w:val="a4"/>
        <w:numPr>
          <w:ilvl w:val="1"/>
          <w:numId w:val="9"/>
        </w:numPr>
        <w:jc w:val="both"/>
        <w:rPr>
          <w:b/>
          <w:u w:val="single"/>
        </w:rPr>
      </w:pPr>
      <w:r w:rsidRPr="000B5125">
        <w:t xml:space="preserve">Любые авторские </w:t>
      </w:r>
      <w:r w:rsidRPr="000B5125">
        <w:rPr>
          <w:b/>
        </w:rPr>
        <w:t>аббревиатуры</w:t>
      </w:r>
      <w:r w:rsidRPr="000B5125">
        <w:t xml:space="preserve"> должны поясняться при первом случае введения в</w:t>
      </w:r>
      <w:r w:rsidR="000D40D9">
        <w:t> </w:t>
      </w:r>
      <w:r w:rsidRPr="000B5125">
        <w:t>текст.</w:t>
      </w:r>
      <w:r w:rsidR="000F3621" w:rsidRPr="000F3621">
        <w:rPr>
          <w:b/>
        </w:rPr>
        <w:t xml:space="preserve"> </w:t>
      </w:r>
    </w:p>
    <w:p w14:paraId="7677A325" w14:textId="6F6D0CB9" w:rsidR="008B6DFB" w:rsidRPr="00FA00FD" w:rsidRDefault="000F3621" w:rsidP="00A44074">
      <w:pPr>
        <w:pStyle w:val="a4"/>
        <w:numPr>
          <w:ilvl w:val="1"/>
          <w:numId w:val="9"/>
        </w:numPr>
        <w:jc w:val="both"/>
        <w:rPr>
          <w:b/>
          <w:u w:val="single"/>
        </w:rPr>
      </w:pPr>
      <w:r w:rsidRPr="0044175A">
        <w:rPr>
          <w:b/>
        </w:rPr>
        <w:t>Иллюстрации</w:t>
      </w:r>
      <w:r w:rsidRPr="00636C03">
        <w:t xml:space="preserve"> (фотографии, рисунки, таблицы, </w:t>
      </w:r>
      <w:r>
        <w:t xml:space="preserve">схема, </w:t>
      </w:r>
      <w:r w:rsidRPr="00636C03">
        <w:t xml:space="preserve">графики, диаграммы и т. п.) предоставляются </w:t>
      </w:r>
      <w:r>
        <w:t xml:space="preserve">в тексте и </w:t>
      </w:r>
      <w:r w:rsidRPr="00636C03">
        <w:t xml:space="preserve">в виде отдельных файлов </w:t>
      </w:r>
      <w:r>
        <w:t xml:space="preserve">(желательно </w:t>
      </w:r>
      <w:r w:rsidRPr="00636C03">
        <w:t>в форматах JPEG или TIFF</w:t>
      </w:r>
      <w:r>
        <w:t xml:space="preserve"> с разрешением не менее 300 dpi).</w:t>
      </w:r>
      <w:r w:rsidRPr="00636C03">
        <w:t xml:space="preserve"> </w:t>
      </w:r>
      <w:r>
        <w:t>В</w:t>
      </w:r>
      <w:r w:rsidRPr="00636C03">
        <w:t xml:space="preserve"> названии </w:t>
      </w:r>
      <w:r>
        <w:t>файла</w:t>
      </w:r>
      <w:r w:rsidRPr="00636C03">
        <w:t xml:space="preserve"> указывается фамилия автора и номер рисунка. Ссылки на иллюстрации (фотографии, рисунки, таблицы, графики, диаграммы и т. п.) в тексте даются в круглых скобках, например (рис</w:t>
      </w:r>
      <w:r>
        <w:t xml:space="preserve">. 2, табл. 1). В тексте статьи </w:t>
      </w:r>
      <w:r w:rsidRPr="00636C03">
        <w:t xml:space="preserve">дается </w:t>
      </w:r>
      <w:r>
        <w:t xml:space="preserve">иллюстрация и </w:t>
      </w:r>
      <w:r w:rsidRPr="00636C03">
        <w:t>подпись к ней, которая должна содержать</w:t>
      </w:r>
      <w:r>
        <w:t xml:space="preserve"> следующую информацию</w:t>
      </w:r>
      <w:r w:rsidRPr="00636C03">
        <w:t>:</w:t>
      </w:r>
      <w:r>
        <w:t xml:space="preserve"> в</w:t>
      </w:r>
      <w:r w:rsidRPr="00636C03">
        <w:t>ид («Рис.», «Таблица») и порядковый номер арабскими цифрами (без знака №</w:t>
      </w:r>
      <w:r>
        <w:t>); н</w:t>
      </w:r>
      <w:r w:rsidRPr="00636C03">
        <w:t>а</w:t>
      </w:r>
      <w:r>
        <w:t>звание (тематический заголовок); если необходимо, ссылка на источник</w:t>
      </w:r>
      <w:r w:rsidRPr="00636C03">
        <w:t>.</w:t>
      </w:r>
      <w:r w:rsidRPr="0044175A">
        <w:t xml:space="preserve"> </w:t>
      </w:r>
      <w:r>
        <w:t>П</w:t>
      </w:r>
      <w:r w:rsidRPr="0044175A">
        <w:t>одписи к таблицам и рисункам оформляются 12 кеглем</w:t>
      </w:r>
      <w:r>
        <w:t xml:space="preserve"> по образцу: Рис. 1. Наружная реклама шоколадных конфет «Россия – щедрая душа». </w:t>
      </w:r>
    </w:p>
    <w:p w14:paraId="458DF50A" w14:textId="38EA13DD" w:rsidR="00FA00FD" w:rsidRPr="00FA00FD" w:rsidRDefault="00FA00FD" w:rsidP="00FA00FD">
      <w:pPr>
        <w:pStyle w:val="a4"/>
        <w:numPr>
          <w:ilvl w:val="1"/>
          <w:numId w:val="9"/>
        </w:numPr>
        <w:jc w:val="both"/>
        <w:rPr>
          <w:bCs/>
        </w:rPr>
      </w:pPr>
      <w:r w:rsidRPr="00FA00FD">
        <w:rPr>
          <w:bCs/>
        </w:rPr>
        <w:t>Ссылки на посты в социальных сетях и мессенджерах следует оформлять так:</w:t>
      </w:r>
      <w:r w:rsidRPr="00FA00FD">
        <w:rPr>
          <w:bCs/>
        </w:rPr>
        <w:t xml:space="preserve"> </w:t>
      </w:r>
      <w:r w:rsidRPr="00FA00FD">
        <w:rPr>
          <w:bCs/>
        </w:rPr>
        <w:t>[</w:t>
      </w:r>
      <w:hyperlink r:id="rId9" w:history="1">
        <w:r w:rsidRPr="00FA00FD">
          <w:rPr>
            <w:rStyle w:val="a3"/>
            <w:bCs/>
            <w:u w:val="none"/>
          </w:rPr>
          <w:t>https://web.telegram.org/k/#@Andrafanaslive; 13.03.2024 17:15</w:t>
        </w:r>
      </w:hyperlink>
      <w:r w:rsidRPr="00FA00FD">
        <w:rPr>
          <w:bCs/>
        </w:rPr>
        <w:t>]</w:t>
      </w:r>
      <w:r w:rsidRPr="00FA00FD">
        <w:rPr>
          <w:bCs/>
        </w:rPr>
        <w:t xml:space="preserve"> и </w:t>
      </w:r>
      <w:r w:rsidRPr="00FA00FD">
        <w:rPr>
          <w:bCs/>
        </w:rPr>
        <w:t>[https://vk.com/wall-45674077_2618</w:t>
      </w:r>
      <w:r w:rsidRPr="00FA00FD">
        <w:rPr>
          <w:bCs/>
        </w:rPr>
        <w:t>]</w:t>
      </w:r>
      <w:r>
        <w:rPr>
          <w:bCs/>
        </w:rPr>
        <w:t>.</w:t>
      </w:r>
    </w:p>
    <w:p w14:paraId="6E72E627" w14:textId="4096ACB9" w:rsidR="00463D95" w:rsidRPr="00FA00FD" w:rsidRDefault="00463D95" w:rsidP="00FA00FD">
      <w:pPr>
        <w:pStyle w:val="a4"/>
        <w:numPr>
          <w:ilvl w:val="1"/>
          <w:numId w:val="9"/>
        </w:numPr>
        <w:jc w:val="both"/>
        <w:rPr>
          <w:bCs/>
        </w:rPr>
      </w:pPr>
      <w:r w:rsidRPr="00463D95">
        <w:rPr>
          <w:bCs/>
        </w:rPr>
        <w:t>Заголовки и подзаголовки набираются строчными буками, прописные буквы используются только в начале заголовков и в соответствии с правилами орфографии</w:t>
      </w:r>
      <w:r w:rsidRPr="00FA00FD">
        <w:rPr>
          <w:bCs/>
        </w:rPr>
        <w:t>.</w:t>
      </w:r>
    </w:p>
    <w:p w14:paraId="26E978C2" w14:textId="77777777" w:rsidR="008B6DFB" w:rsidRDefault="008B6DFB" w:rsidP="00A44074">
      <w:pPr>
        <w:ind w:left="792"/>
        <w:jc w:val="both"/>
      </w:pPr>
    </w:p>
    <w:p w14:paraId="65CA6E5C" w14:textId="72975512" w:rsidR="008B6DFB" w:rsidRPr="002966C1" w:rsidRDefault="008B6DFB" w:rsidP="00A44074">
      <w:pPr>
        <w:pStyle w:val="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sz w:val="24"/>
          <w:szCs w:val="24"/>
        </w:rPr>
      </w:pPr>
      <w:r>
        <w:rPr>
          <w:caps w:val="0"/>
          <w:sz w:val="24"/>
          <w:szCs w:val="24"/>
        </w:rPr>
        <w:t>О</w:t>
      </w:r>
      <w:r w:rsidRPr="002966C1">
        <w:rPr>
          <w:caps w:val="0"/>
          <w:sz w:val="24"/>
          <w:szCs w:val="24"/>
        </w:rPr>
        <w:t>формление ссылок и раздела «</w:t>
      </w:r>
      <w:r w:rsidR="00D15AD5">
        <w:rPr>
          <w:caps w:val="0"/>
          <w:sz w:val="24"/>
          <w:szCs w:val="24"/>
        </w:rPr>
        <w:t>Список источников</w:t>
      </w:r>
      <w:r w:rsidRPr="002966C1">
        <w:rPr>
          <w:caps w:val="0"/>
          <w:sz w:val="24"/>
          <w:szCs w:val="24"/>
        </w:rPr>
        <w:t>»</w:t>
      </w:r>
    </w:p>
    <w:p w14:paraId="21F8AEFE" w14:textId="77777777" w:rsidR="008B6DFB" w:rsidRPr="002966C1" w:rsidRDefault="008B6DFB" w:rsidP="00A44074">
      <w:pPr>
        <w:pStyle w:val="1"/>
        <w:rPr>
          <w:sz w:val="24"/>
          <w:szCs w:val="24"/>
        </w:rPr>
      </w:pPr>
    </w:p>
    <w:p w14:paraId="550297BC" w14:textId="0B65AE8E" w:rsidR="00B40FCE" w:rsidRDefault="00B40FCE" w:rsidP="00A44074">
      <w:pPr>
        <w:numPr>
          <w:ilvl w:val="1"/>
          <w:numId w:val="9"/>
        </w:numPr>
        <w:jc w:val="both"/>
      </w:pPr>
      <w:r w:rsidRPr="00B40FCE">
        <w:lastRenderedPageBreak/>
        <w:t xml:space="preserve">Список </w:t>
      </w:r>
      <w:r w:rsidR="00D15AD5">
        <w:t>источников</w:t>
      </w:r>
      <w:r w:rsidRPr="00B40FCE">
        <w:t xml:space="preserve"> оформляется в соответствии с ГОСТ Р 7.0.7–2021</w:t>
      </w:r>
      <w:r>
        <w:t>.</w:t>
      </w:r>
      <w:r w:rsidRPr="00B40FCE">
        <w:t xml:space="preserve"> </w:t>
      </w:r>
    </w:p>
    <w:p w14:paraId="5C5E0B81" w14:textId="73C9D5BC" w:rsidR="008B6DFB" w:rsidRDefault="008B6DFB" w:rsidP="0042764E">
      <w:pPr>
        <w:numPr>
          <w:ilvl w:val="1"/>
          <w:numId w:val="9"/>
        </w:numPr>
        <w:jc w:val="both"/>
      </w:pPr>
      <w:r w:rsidRPr="002966C1">
        <w:t>В</w:t>
      </w:r>
      <w:r w:rsidR="000D40D9">
        <w:t> </w:t>
      </w:r>
      <w:r w:rsidRPr="002966C1">
        <w:t xml:space="preserve">тексте используются только </w:t>
      </w:r>
      <w:r w:rsidRPr="002966C1">
        <w:rPr>
          <w:b/>
        </w:rPr>
        <w:t>внутритекстовые ссылки</w:t>
      </w:r>
      <w:r w:rsidRPr="002966C1">
        <w:t>, оформленные по</w:t>
      </w:r>
      <w:r w:rsidR="000D40D9">
        <w:t> </w:t>
      </w:r>
      <w:r w:rsidRPr="002966C1">
        <w:t xml:space="preserve">следующему стандарту: </w:t>
      </w:r>
      <w:r w:rsidRPr="00B40FCE">
        <w:t>[</w:t>
      </w:r>
      <w:r w:rsidR="0042764E">
        <w:t>Иванов 2000</w:t>
      </w:r>
      <w:r w:rsidRPr="00B40FCE">
        <w:t>: </w:t>
      </w:r>
      <w:r w:rsidR="0042764E">
        <w:t>23</w:t>
      </w:r>
      <w:r w:rsidRPr="00B40FCE">
        <w:t>]</w:t>
      </w:r>
      <w:r w:rsidR="0042764E">
        <w:t xml:space="preserve"> – при цитировании</w:t>
      </w:r>
      <w:r w:rsidRPr="00B40FCE">
        <w:t>,</w:t>
      </w:r>
      <w:r w:rsidR="0042764E">
        <w:t xml:space="preserve"> </w:t>
      </w:r>
      <w:r w:rsidR="0042764E" w:rsidRPr="0042764E">
        <w:t>[Иванов 200</w:t>
      </w:r>
      <w:r w:rsidR="000D03FA">
        <w:t>0</w:t>
      </w:r>
      <w:r w:rsidR="0042764E" w:rsidRPr="0042764E">
        <w:t>]</w:t>
      </w:r>
      <w:r w:rsidR="0042764E">
        <w:t xml:space="preserve"> – при указании на источник</w:t>
      </w:r>
      <w:r w:rsidRPr="00B40FCE">
        <w:t>.</w:t>
      </w:r>
      <w:r w:rsidR="00E21C18" w:rsidRPr="00B40FCE">
        <w:t xml:space="preserve"> Для </w:t>
      </w:r>
      <w:r w:rsidR="00E21C18" w:rsidRPr="00E21C18">
        <w:t>ссылок на две или несколько работ одного автора, опубликованные в одном и том же году, они приводятся под номерами, например: [</w:t>
      </w:r>
      <w:r w:rsidR="00E21C18">
        <w:t>Петров</w:t>
      </w:r>
      <w:r w:rsidR="00E21C18" w:rsidRPr="00E21C18">
        <w:t xml:space="preserve"> 2001(a); 2001(b)].</w:t>
      </w:r>
      <w:r w:rsidR="0042764E" w:rsidRPr="0042764E">
        <w:t xml:space="preserve"> </w:t>
      </w:r>
    </w:p>
    <w:p w14:paraId="1EEC4DC6" w14:textId="77777777" w:rsidR="00791328" w:rsidRDefault="00791328" w:rsidP="00A44074">
      <w:pPr>
        <w:numPr>
          <w:ilvl w:val="1"/>
          <w:numId w:val="9"/>
        </w:numPr>
        <w:jc w:val="both"/>
      </w:pPr>
      <w:r w:rsidRPr="00791328">
        <w:t>Постраничные сноски не допускаются.</w:t>
      </w:r>
    </w:p>
    <w:p w14:paraId="23AA8326" w14:textId="6CC26054" w:rsidR="00E21C18" w:rsidRPr="00E21C18" w:rsidRDefault="00E21C18" w:rsidP="00E21C18">
      <w:pPr>
        <w:numPr>
          <w:ilvl w:val="1"/>
          <w:numId w:val="9"/>
        </w:numPr>
        <w:jc w:val="both"/>
      </w:pPr>
      <w:bookmarkStart w:id="1" w:name="OLE_LINK14"/>
      <w:r w:rsidRPr="00E21C18">
        <w:rPr>
          <w:bCs/>
        </w:rPr>
        <w:t xml:space="preserve">Список источников приводится после текста статьи в алфавитном порядке после слов: </w:t>
      </w:r>
      <w:r w:rsidRPr="00E21C18">
        <w:rPr>
          <w:b/>
        </w:rPr>
        <w:t>Список источников</w:t>
      </w:r>
      <w:r w:rsidRPr="00E21C18">
        <w:rPr>
          <w:bCs/>
        </w:rPr>
        <w:t xml:space="preserve"> (без точки или двоеточия в конце). </w:t>
      </w:r>
    </w:p>
    <w:p w14:paraId="324DD8D8" w14:textId="700B7E05" w:rsidR="00995B7D" w:rsidRPr="00B40FCE" w:rsidRDefault="00995B7D" w:rsidP="00A44074">
      <w:pPr>
        <w:pStyle w:val="a4"/>
        <w:numPr>
          <w:ilvl w:val="0"/>
          <w:numId w:val="20"/>
        </w:numPr>
        <w:jc w:val="both"/>
      </w:pPr>
      <w:r w:rsidRPr="00B40FCE">
        <w:t>на все источники, указанные в списке, должны быть ссылки в тексте;</w:t>
      </w:r>
    </w:p>
    <w:p w14:paraId="34315857" w14:textId="04457BB7" w:rsidR="00995B7D" w:rsidRPr="00B40FCE" w:rsidRDefault="00995B7D" w:rsidP="00A44074">
      <w:pPr>
        <w:pStyle w:val="a4"/>
        <w:numPr>
          <w:ilvl w:val="0"/>
          <w:numId w:val="20"/>
        </w:numPr>
        <w:jc w:val="both"/>
      </w:pPr>
      <w:r w:rsidRPr="00B40FCE">
        <w:t>в списке приводятся исключительно научные источники; все ссылки на документы, нормативные акты, художественную литературу, интернет-публикации (за исключением научных статей в сетевых изданиях), статьи в прессе, посты в социальных сетях и прочие источники, не являющиеся научно-аналитическими материалами, располагаются непосредственно в тексте статьи</w:t>
      </w:r>
      <w:r w:rsidR="005061FD" w:rsidRPr="00B40FCE">
        <w:t xml:space="preserve"> в круглых скобках</w:t>
      </w:r>
      <w:r w:rsidRPr="00B40FCE">
        <w:t>;</w:t>
      </w:r>
    </w:p>
    <w:p w14:paraId="76075C67" w14:textId="76017E0E" w:rsidR="005731F9" w:rsidRPr="00876A04" w:rsidRDefault="005731F9" w:rsidP="00A44074">
      <w:pPr>
        <w:pStyle w:val="a4"/>
        <w:numPr>
          <w:ilvl w:val="0"/>
          <w:numId w:val="20"/>
        </w:numPr>
        <w:jc w:val="both"/>
      </w:pPr>
      <w:r w:rsidRPr="00876A04">
        <w:t>в списке должны быть только публикации, индексируемые в международных базах (Scopus, WoS) и РИНЦ;</w:t>
      </w:r>
    </w:p>
    <w:p w14:paraId="1370D6E7" w14:textId="77777777" w:rsidR="00DC1D5E" w:rsidRPr="00F337D2" w:rsidRDefault="00DC1D5E" w:rsidP="00A44074">
      <w:pPr>
        <w:pStyle w:val="a4"/>
        <w:numPr>
          <w:ilvl w:val="0"/>
          <w:numId w:val="20"/>
        </w:numPr>
        <w:jc w:val="both"/>
      </w:pPr>
      <w:r w:rsidRPr="00F337D2">
        <w:t>если описываемая публикация имеет DOI, его указание обязательно;</w:t>
      </w:r>
    </w:p>
    <w:p w14:paraId="6AF11C94" w14:textId="4FA8E08A" w:rsidR="005731F9" w:rsidRDefault="005731F9" w:rsidP="00A44074">
      <w:pPr>
        <w:pStyle w:val="a4"/>
        <w:numPr>
          <w:ilvl w:val="0"/>
          <w:numId w:val="20"/>
        </w:numPr>
        <w:jc w:val="both"/>
      </w:pPr>
      <w:r w:rsidRPr="00F337D2">
        <w:t xml:space="preserve">общее число ссылок в статье </w:t>
      </w:r>
      <w:r w:rsidR="00E21C18" w:rsidRPr="00F337D2">
        <w:t xml:space="preserve">- </w:t>
      </w:r>
      <w:r w:rsidRPr="00F337D2">
        <w:t>не менее 10;</w:t>
      </w:r>
      <w:r>
        <w:t xml:space="preserve"> ч</w:t>
      </w:r>
      <w:r w:rsidRPr="005731F9">
        <w:t xml:space="preserve">исло ссылок в списке </w:t>
      </w:r>
      <w:r w:rsidR="00E21C18">
        <w:t>источников</w:t>
      </w:r>
      <w:r w:rsidRPr="005731F9">
        <w:t xml:space="preserve"> на работы ав</w:t>
      </w:r>
      <w:r>
        <w:t xml:space="preserve">торов статьи </w:t>
      </w:r>
      <w:r w:rsidR="00E21C18">
        <w:t xml:space="preserve">- </w:t>
      </w:r>
      <w:r>
        <w:t>не более 2-х;</w:t>
      </w:r>
    </w:p>
    <w:p w14:paraId="0B3B0116" w14:textId="78A7C450" w:rsidR="00791328" w:rsidRDefault="00791328" w:rsidP="00A44074">
      <w:pPr>
        <w:pStyle w:val="a4"/>
        <w:numPr>
          <w:ilvl w:val="0"/>
          <w:numId w:val="20"/>
        </w:numPr>
        <w:jc w:val="both"/>
      </w:pPr>
      <w:r>
        <w:t>с</w:t>
      </w:r>
      <w:r w:rsidRPr="00AB5582">
        <w:t xml:space="preserve">писок </w:t>
      </w:r>
      <w:r w:rsidR="008315E0">
        <w:t>источников</w:t>
      </w:r>
      <w:r w:rsidRPr="00AB5582">
        <w:t xml:space="preserve"> оформляется в</w:t>
      </w:r>
      <w:r>
        <w:t> </w:t>
      </w:r>
      <w:r w:rsidRPr="00AB5582">
        <w:t>алфавитном порядке (сначала источники на</w:t>
      </w:r>
      <w:r>
        <w:t> </w:t>
      </w:r>
      <w:r w:rsidRPr="00AB5582">
        <w:t>русском языке, потом – на</w:t>
      </w:r>
      <w:r>
        <w:t> </w:t>
      </w:r>
      <w:r w:rsidRPr="00AB5582">
        <w:t>иностранном</w:t>
      </w:r>
      <w:r>
        <w:t>)</w:t>
      </w:r>
      <w:r w:rsidRPr="00DC6271">
        <w:t>;</w:t>
      </w:r>
    </w:p>
    <w:p w14:paraId="71A55400" w14:textId="066389A2" w:rsidR="00791328" w:rsidRPr="00DC6271" w:rsidRDefault="00791328" w:rsidP="00A44074">
      <w:pPr>
        <w:pStyle w:val="a4"/>
        <w:numPr>
          <w:ilvl w:val="0"/>
          <w:numId w:val="20"/>
        </w:numPr>
        <w:jc w:val="both"/>
      </w:pPr>
      <w:r>
        <w:t xml:space="preserve">список </w:t>
      </w:r>
      <w:r w:rsidR="008315E0">
        <w:t>источников</w:t>
      </w:r>
      <w:r>
        <w:t xml:space="preserve"> не нумеруется;</w:t>
      </w:r>
    </w:p>
    <w:p w14:paraId="6E9467E0" w14:textId="77777777" w:rsidR="008B6DFB" w:rsidRPr="00DC6271" w:rsidRDefault="008B6DFB" w:rsidP="00A44074">
      <w:pPr>
        <w:pStyle w:val="a4"/>
        <w:numPr>
          <w:ilvl w:val="0"/>
          <w:numId w:val="20"/>
        </w:numPr>
        <w:jc w:val="both"/>
      </w:pPr>
      <w:r>
        <w:t>кегль </w:t>
      </w:r>
      <w:r w:rsidRPr="00DC6271">
        <w:t>12</w:t>
      </w:r>
      <w:r w:rsidR="00C9077A" w:rsidRPr="00C9077A">
        <w:t xml:space="preserve">, междустрочный интервал: </w:t>
      </w:r>
      <w:r w:rsidR="00C9077A">
        <w:t>1</w:t>
      </w:r>
      <w:r w:rsidR="00C9077A" w:rsidRPr="00C9077A">
        <w:t> </w:t>
      </w:r>
      <w:r w:rsidR="00C9077A" w:rsidRPr="00C9077A">
        <w:rPr>
          <w:lang w:val="en-US"/>
        </w:rPr>
        <w:t>pt</w:t>
      </w:r>
      <w:r w:rsidR="00C9077A" w:rsidRPr="00C9077A">
        <w:t>.</w:t>
      </w:r>
      <w:r w:rsidRPr="00C9077A">
        <w:t>;</w:t>
      </w:r>
      <w:r w:rsidRPr="00DC6271">
        <w:t xml:space="preserve"> </w:t>
      </w:r>
    </w:p>
    <w:p w14:paraId="4E620186" w14:textId="268336C2" w:rsidR="00C9077A" w:rsidRPr="00995B7D" w:rsidRDefault="00C9077A" w:rsidP="00A44074">
      <w:pPr>
        <w:pStyle w:val="a4"/>
        <w:numPr>
          <w:ilvl w:val="0"/>
          <w:numId w:val="20"/>
        </w:numPr>
        <w:jc w:val="both"/>
      </w:pPr>
      <w:r>
        <w:t xml:space="preserve">при оформлении списка </w:t>
      </w:r>
      <w:r w:rsidR="008315E0">
        <w:t>источников</w:t>
      </w:r>
      <w:r>
        <w:t xml:space="preserve"> необходимо руководствоваться образцом (см. </w:t>
      </w:r>
      <w:r w:rsidR="001D5177">
        <w:t>приложение 2</w:t>
      </w:r>
      <w:r>
        <w:t>)</w:t>
      </w:r>
      <w:r w:rsidR="00995B7D">
        <w:t>;</w:t>
      </w:r>
      <w:r w:rsidR="008B6DFB">
        <w:rPr>
          <w:color w:val="C00000"/>
        </w:rPr>
        <w:t xml:space="preserve"> </w:t>
      </w:r>
    </w:p>
    <w:p w14:paraId="4F7BE860" w14:textId="7498F454" w:rsidR="008449F7" w:rsidRPr="00C07495" w:rsidRDefault="00995B7D" w:rsidP="00C07495">
      <w:pPr>
        <w:pStyle w:val="a4"/>
        <w:numPr>
          <w:ilvl w:val="1"/>
          <w:numId w:val="9"/>
        </w:numPr>
        <w:jc w:val="both"/>
      </w:pPr>
      <w:r>
        <w:t>А</w:t>
      </w:r>
      <w:r w:rsidRPr="00995B7D">
        <w:t>втор</w:t>
      </w:r>
      <w:r>
        <w:t>ы</w:t>
      </w:r>
      <w:r w:rsidRPr="00995B7D">
        <w:t xml:space="preserve"> нес</w:t>
      </w:r>
      <w:r>
        <w:t>у</w:t>
      </w:r>
      <w:r w:rsidRPr="00995B7D">
        <w:t xml:space="preserve">т ответственность за точность приводимых </w:t>
      </w:r>
      <w:r>
        <w:t xml:space="preserve">ими </w:t>
      </w:r>
      <w:r w:rsidRPr="00995B7D">
        <w:t>цитат и правильность оформления ссылок на источники</w:t>
      </w:r>
      <w:r>
        <w:t>.</w:t>
      </w:r>
      <w:bookmarkEnd w:id="1"/>
    </w:p>
    <w:p w14:paraId="115D6A33" w14:textId="77777777" w:rsidR="00C07495" w:rsidRDefault="00C07495">
      <w:pPr>
        <w:rPr>
          <w:b/>
          <w:caps/>
          <w:color w:val="7030A0"/>
          <w:sz w:val="44"/>
          <w:szCs w:val="44"/>
        </w:rPr>
      </w:pPr>
      <w:r>
        <w:rPr>
          <w:b/>
          <w:caps/>
          <w:color w:val="7030A0"/>
          <w:sz w:val="44"/>
          <w:szCs w:val="44"/>
        </w:rPr>
        <w:br w:type="page"/>
      </w:r>
    </w:p>
    <w:p w14:paraId="7446B9D5" w14:textId="403376B2" w:rsidR="00C01CC8" w:rsidRPr="00B16737" w:rsidRDefault="00923F24" w:rsidP="00A44074">
      <w:pPr>
        <w:spacing w:line="259" w:lineRule="auto"/>
        <w:jc w:val="center"/>
        <w:rPr>
          <w:b/>
          <w:caps/>
          <w:color w:val="7030A0"/>
          <w:sz w:val="44"/>
          <w:szCs w:val="44"/>
          <w:bdr w:val="single" w:sz="24" w:space="0" w:color="7030A0"/>
        </w:rPr>
      </w:pPr>
      <w:r>
        <w:rPr>
          <w:b/>
          <w:caps/>
          <w:color w:val="7030A0"/>
          <w:sz w:val="44"/>
          <w:szCs w:val="44"/>
        </w:rPr>
        <w:lastRenderedPageBreak/>
        <w:t>шаблон</w:t>
      </w:r>
      <w:r w:rsidR="00070A27" w:rsidRPr="00B16737">
        <w:rPr>
          <w:b/>
          <w:caps/>
          <w:color w:val="7030A0"/>
          <w:sz w:val="44"/>
          <w:szCs w:val="44"/>
        </w:rPr>
        <w:t xml:space="preserve"> оформления </w:t>
      </w:r>
    </w:p>
    <w:p w14:paraId="58542573" w14:textId="77777777" w:rsidR="00460B0A" w:rsidRDefault="00F84249" w:rsidP="00A44074">
      <w:pPr>
        <w:spacing w:line="360" w:lineRule="auto"/>
        <w:ind w:firstLine="709"/>
        <w:jc w:val="both"/>
        <w:rPr>
          <w:i/>
        </w:rPr>
      </w:pPr>
      <w:r w:rsidRPr="00F84249">
        <w:rPr>
          <w:i/>
        </w:rPr>
        <w:t>УДК 659.4</w:t>
      </w:r>
    </w:p>
    <w:p w14:paraId="2F2D9D65" w14:textId="77777777" w:rsidR="00070A27" w:rsidRPr="00B16737" w:rsidRDefault="00070A27" w:rsidP="00A44074">
      <w:pPr>
        <w:spacing w:line="360" w:lineRule="auto"/>
        <w:ind w:firstLine="709"/>
        <w:jc w:val="both"/>
        <w:rPr>
          <w:i/>
          <w:color w:val="BDD6EE"/>
        </w:rPr>
      </w:pPr>
      <w:r w:rsidRPr="00B16737">
        <w:rPr>
          <w:i/>
          <w:color w:val="BDD6EE"/>
        </w:rPr>
        <w:t>пустая строка</w:t>
      </w:r>
    </w:p>
    <w:p w14:paraId="03FC05C2" w14:textId="77777777" w:rsidR="00E70466" w:rsidRPr="00197E5E" w:rsidRDefault="00923F24" w:rsidP="00A44074">
      <w:pPr>
        <w:spacing w:line="360" w:lineRule="auto"/>
        <w:ind w:firstLine="709"/>
        <w:jc w:val="both"/>
        <w:rPr>
          <w:b/>
        </w:rPr>
      </w:pPr>
      <w:r w:rsidRPr="00197E5E">
        <w:rPr>
          <w:b/>
        </w:rPr>
        <w:t>Медиарекламная картина мира: объекты, субъекты, атрибуты</w:t>
      </w:r>
    </w:p>
    <w:p w14:paraId="7675A3B0" w14:textId="6C9BA87C" w:rsidR="00070A27" w:rsidRPr="00197E5E" w:rsidRDefault="00F84249" w:rsidP="00A44074">
      <w:pPr>
        <w:spacing w:line="360" w:lineRule="auto"/>
        <w:ind w:firstLine="709"/>
        <w:jc w:val="both"/>
        <w:rPr>
          <w:iCs/>
        </w:rPr>
      </w:pPr>
      <w:r w:rsidRPr="00197E5E">
        <w:rPr>
          <w:iCs/>
        </w:rPr>
        <w:t>Е</w:t>
      </w:r>
      <w:r w:rsidR="00FD0199" w:rsidRPr="00197E5E">
        <w:rPr>
          <w:iCs/>
        </w:rPr>
        <w:t>.</w:t>
      </w:r>
      <w:r w:rsidRPr="00197E5E">
        <w:rPr>
          <w:iCs/>
        </w:rPr>
        <w:t>Н</w:t>
      </w:r>
      <w:r w:rsidR="00FD0199" w:rsidRPr="00197E5E">
        <w:rPr>
          <w:iCs/>
        </w:rPr>
        <w:t>. </w:t>
      </w:r>
      <w:r w:rsidRPr="00197E5E">
        <w:rPr>
          <w:iCs/>
        </w:rPr>
        <w:t>Ежова</w:t>
      </w:r>
      <w:r w:rsidR="00EA4C63" w:rsidRPr="00197E5E">
        <w:rPr>
          <w:iCs/>
        </w:rPr>
        <w:t xml:space="preserve"> </w:t>
      </w:r>
    </w:p>
    <w:p w14:paraId="2BE8BC7E" w14:textId="21BA837C" w:rsidR="00A3462B" w:rsidRPr="00A3462B" w:rsidRDefault="006C2155" w:rsidP="00A3462B">
      <w:pPr>
        <w:spacing w:line="360" w:lineRule="auto"/>
        <w:ind w:firstLine="709"/>
        <w:jc w:val="both"/>
        <w:rPr>
          <w:rFonts w:eastAsia="Calibri"/>
          <w:u w:val="single"/>
          <w:shd w:val="clear" w:color="auto" w:fill="FFFFFF"/>
          <w:lang w:val="en-US" w:eastAsia="en-US"/>
        </w:rPr>
      </w:pPr>
      <w:r>
        <w:rPr>
          <w:rFonts w:eastAsia="Calibri"/>
          <w:shd w:val="clear" w:color="auto" w:fill="FFFFFF"/>
          <w:lang w:eastAsia="en-US"/>
        </w:rPr>
        <w:t>Д</w:t>
      </w:r>
      <w:r w:rsidR="00A3462B" w:rsidRPr="00A3462B">
        <w:rPr>
          <w:rFonts w:eastAsia="Calibri"/>
          <w:shd w:val="clear" w:color="auto" w:fill="FFFFFF"/>
          <w:lang w:eastAsia="en-US"/>
        </w:rPr>
        <w:t>октор филологических наук, профессор, заведующий кафедрой рекламы и связей с общественностью, Северо-Кавказский федеральный университет, Ставрополь, Россия</w:t>
      </w:r>
      <w:r w:rsidR="00A3462B">
        <w:rPr>
          <w:rFonts w:eastAsia="Calibri"/>
          <w:shd w:val="clear" w:color="auto" w:fill="FFFFFF"/>
          <w:lang w:eastAsia="en-US"/>
        </w:rPr>
        <w:t xml:space="preserve">; </w:t>
      </w:r>
      <w:r w:rsidR="00A3462B" w:rsidRPr="00A3462B">
        <w:rPr>
          <w:rFonts w:eastAsia="Calibri"/>
          <w:shd w:val="clear" w:color="auto" w:fill="FFFFFF"/>
          <w:lang w:eastAsia="en-US"/>
        </w:rPr>
        <w:t xml:space="preserve">тел. </w:t>
      </w:r>
      <w:r w:rsidR="00A3462B" w:rsidRPr="00A3462B">
        <w:rPr>
          <w:rFonts w:eastAsia="Calibri"/>
          <w:shd w:val="clear" w:color="auto" w:fill="FFFFFF"/>
          <w:lang w:val="en-US" w:eastAsia="en-US"/>
        </w:rPr>
        <w:t>+7 (919) 748-04-40; e-mail:</w:t>
      </w:r>
      <w:r w:rsidR="00A3462B" w:rsidRPr="00A3462B">
        <w:rPr>
          <w:rFonts w:eastAsia="Calibri"/>
          <w:lang w:val="en-US" w:eastAsia="en-US"/>
        </w:rPr>
        <w:t xml:space="preserve"> </w:t>
      </w:r>
      <w:hyperlink r:id="rId10" w:history="1">
        <w:r w:rsidR="00A3462B" w:rsidRPr="00A3462B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eezhova@ncfu.ru</w:t>
        </w:r>
      </w:hyperlink>
    </w:p>
    <w:p w14:paraId="36CFF83F" w14:textId="5F155334" w:rsidR="00774E7E" w:rsidRDefault="00774E7E" w:rsidP="00A44074">
      <w:pPr>
        <w:spacing w:line="360" w:lineRule="auto"/>
        <w:ind w:firstLine="709"/>
        <w:jc w:val="both"/>
      </w:pPr>
      <w:r w:rsidRPr="00774E7E">
        <w:t>ORCID 0000-0001-9741-2981</w:t>
      </w:r>
    </w:p>
    <w:p w14:paraId="476887DD" w14:textId="77777777" w:rsidR="005F1B31" w:rsidRPr="00B16737" w:rsidRDefault="005F1B31" w:rsidP="00A44074">
      <w:pPr>
        <w:spacing w:line="360" w:lineRule="auto"/>
        <w:ind w:firstLine="708"/>
        <w:jc w:val="both"/>
        <w:rPr>
          <w:i/>
        </w:rPr>
      </w:pPr>
      <w:r w:rsidRPr="00B16737">
        <w:rPr>
          <w:i/>
          <w:color w:val="BDD6EE"/>
        </w:rPr>
        <w:t>пустая строка</w:t>
      </w:r>
    </w:p>
    <w:p w14:paraId="103110D7" w14:textId="18525D0F" w:rsidR="00070A27" w:rsidRPr="00A3462B" w:rsidRDefault="00923F24" w:rsidP="00A44074">
      <w:pPr>
        <w:spacing w:line="360" w:lineRule="auto"/>
        <w:ind w:firstLine="709"/>
        <w:jc w:val="both"/>
        <w:rPr>
          <w:bCs/>
          <w:color w:val="FF0000"/>
        </w:rPr>
      </w:pPr>
      <w:r w:rsidRPr="00923F24">
        <w:t>В работе исследуются теоретико-методологические основания</w:t>
      </w:r>
      <w:r>
        <w:t xml:space="preserve"> </w:t>
      </w:r>
      <w:r w:rsidRPr="00923F24">
        <w:t>теории медиарекламной картины мира как модели реальности, транслируемой современными медиа</w:t>
      </w:r>
      <w:r w:rsidR="004762AD">
        <w:t>...</w:t>
      </w:r>
      <w:r w:rsidR="00070A27" w:rsidRPr="00E70466">
        <w:t xml:space="preserve"> </w:t>
      </w:r>
      <w:r w:rsidR="00070A27" w:rsidRPr="00A3462B">
        <w:rPr>
          <w:bCs/>
          <w:color w:val="FF0000"/>
        </w:rPr>
        <w:t xml:space="preserve">Здесь должна быть аннотация на русском языке объёмом </w:t>
      </w:r>
      <w:r w:rsidR="00FF54F9" w:rsidRPr="00A3462B">
        <w:rPr>
          <w:bCs/>
          <w:color w:val="FF0000"/>
        </w:rPr>
        <w:t>15</w:t>
      </w:r>
      <w:r w:rsidR="000E31A2" w:rsidRPr="00A3462B">
        <w:rPr>
          <w:bCs/>
          <w:color w:val="FF0000"/>
        </w:rPr>
        <w:t>0</w:t>
      </w:r>
      <w:r w:rsidR="001A4B6E" w:rsidRPr="00A3462B">
        <w:rPr>
          <w:bCs/>
          <w:color w:val="FF0000"/>
        </w:rPr>
        <w:t>–</w:t>
      </w:r>
      <w:r w:rsidR="001F4A7A" w:rsidRPr="00A3462B">
        <w:rPr>
          <w:bCs/>
          <w:color w:val="FF0000"/>
        </w:rPr>
        <w:t>250</w:t>
      </w:r>
      <w:r w:rsidR="00B25291" w:rsidRPr="00A3462B">
        <w:rPr>
          <w:bCs/>
          <w:color w:val="FF0000"/>
        </w:rPr>
        <w:t xml:space="preserve"> слов </w:t>
      </w:r>
      <w:r w:rsidR="00C01CC8" w:rsidRPr="00A3462B">
        <w:rPr>
          <w:bCs/>
          <w:color w:val="FF0000"/>
        </w:rPr>
        <w:t>(без слова «Аннотация» в начале)</w:t>
      </w:r>
      <w:r w:rsidR="00070A27" w:rsidRPr="00A3462B">
        <w:rPr>
          <w:bCs/>
          <w:color w:val="FF0000"/>
        </w:rPr>
        <w:t>.</w:t>
      </w:r>
    </w:p>
    <w:p w14:paraId="455FBCA1" w14:textId="77777777" w:rsidR="00070A27" w:rsidRPr="00A3462B" w:rsidRDefault="00AA07CB" w:rsidP="00A44074">
      <w:pPr>
        <w:spacing w:line="360" w:lineRule="auto"/>
        <w:ind w:firstLine="709"/>
        <w:jc w:val="both"/>
        <w:rPr>
          <w:bCs/>
          <w:color w:val="FF0000"/>
        </w:rPr>
      </w:pPr>
      <w:r w:rsidRPr="00E70466">
        <w:rPr>
          <w:i/>
        </w:rPr>
        <w:t>Ключевые слова:</w:t>
      </w:r>
      <w:r w:rsidRPr="00E70466">
        <w:t xml:space="preserve"> </w:t>
      </w:r>
      <w:r w:rsidR="00F84249" w:rsidRPr="00A3462B">
        <w:rPr>
          <w:i/>
          <w:iCs/>
        </w:rPr>
        <w:t>медиарекламная картина мира, медийно-рекламный текст..</w:t>
      </w:r>
      <w:r w:rsidR="00070A27" w:rsidRPr="00A3462B">
        <w:rPr>
          <w:i/>
          <w:iCs/>
        </w:rPr>
        <w:t>.</w:t>
      </w:r>
      <w:r w:rsidR="00F84249">
        <w:t xml:space="preserve"> </w:t>
      </w:r>
      <w:r w:rsidR="00C01CC8" w:rsidRPr="00A3462B">
        <w:rPr>
          <w:bCs/>
          <w:color w:val="FF0000"/>
        </w:rPr>
        <w:t xml:space="preserve">Не более </w:t>
      </w:r>
      <w:r w:rsidR="00F84249" w:rsidRPr="00A3462B">
        <w:rPr>
          <w:bCs/>
          <w:color w:val="FF0000"/>
        </w:rPr>
        <w:t>10</w:t>
      </w:r>
      <w:r w:rsidR="00C01CC8" w:rsidRPr="00A3462B">
        <w:rPr>
          <w:bCs/>
          <w:color w:val="FF0000"/>
        </w:rPr>
        <w:t xml:space="preserve"> ключевых слов.</w:t>
      </w:r>
    </w:p>
    <w:p w14:paraId="125FDF3A" w14:textId="77777777" w:rsidR="00A3462B" w:rsidRPr="00B16737" w:rsidRDefault="00A3462B" w:rsidP="00A3462B">
      <w:pPr>
        <w:spacing w:line="360" w:lineRule="auto"/>
        <w:ind w:firstLine="709"/>
        <w:jc w:val="both"/>
        <w:rPr>
          <w:i/>
        </w:rPr>
      </w:pPr>
      <w:r w:rsidRPr="00B16737">
        <w:rPr>
          <w:i/>
          <w:color w:val="BDD6EE"/>
        </w:rPr>
        <w:t>пустая строка</w:t>
      </w:r>
    </w:p>
    <w:p w14:paraId="12923A5E" w14:textId="77777777" w:rsidR="006C2155" w:rsidRPr="003168CA" w:rsidRDefault="006C2155" w:rsidP="006C2155">
      <w:pPr>
        <w:spacing w:line="360" w:lineRule="auto"/>
        <w:ind w:firstLine="709"/>
        <w:jc w:val="both"/>
        <w:rPr>
          <w:b/>
          <w:sz w:val="32"/>
          <w:szCs w:val="32"/>
          <w:lang w:val="en-US"/>
        </w:rPr>
      </w:pPr>
      <w:r w:rsidRPr="00913B3C">
        <w:rPr>
          <w:b/>
          <w:sz w:val="32"/>
          <w:szCs w:val="32"/>
          <w:lang w:val="en-US"/>
        </w:rPr>
        <w:t>Title</w:t>
      </w:r>
      <w:r w:rsidRPr="003168CA">
        <w:rPr>
          <w:b/>
          <w:sz w:val="32"/>
          <w:szCs w:val="32"/>
          <w:lang w:val="en-US"/>
        </w:rPr>
        <w:t xml:space="preserve"> </w:t>
      </w:r>
      <w:r w:rsidRPr="00913B3C">
        <w:rPr>
          <w:b/>
          <w:sz w:val="32"/>
          <w:szCs w:val="32"/>
          <w:lang w:val="en-US"/>
        </w:rPr>
        <w:t>of</w:t>
      </w:r>
      <w:r w:rsidRPr="003168CA">
        <w:rPr>
          <w:b/>
          <w:sz w:val="32"/>
          <w:szCs w:val="32"/>
          <w:lang w:val="en-US"/>
        </w:rPr>
        <w:t xml:space="preserve"> </w:t>
      </w:r>
      <w:r w:rsidRPr="00913B3C">
        <w:rPr>
          <w:b/>
          <w:sz w:val="32"/>
          <w:szCs w:val="32"/>
          <w:lang w:val="en-US"/>
        </w:rPr>
        <w:t>the</w:t>
      </w:r>
      <w:r w:rsidRPr="003168CA">
        <w:rPr>
          <w:b/>
          <w:sz w:val="32"/>
          <w:szCs w:val="32"/>
          <w:lang w:val="en-US"/>
        </w:rPr>
        <w:t xml:space="preserve"> </w:t>
      </w:r>
      <w:r w:rsidRPr="00913B3C">
        <w:rPr>
          <w:b/>
          <w:sz w:val="32"/>
          <w:szCs w:val="32"/>
          <w:lang w:val="en-US"/>
        </w:rPr>
        <w:t>paper</w:t>
      </w:r>
      <w:r w:rsidRPr="003168CA">
        <w:rPr>
          <w:b/>
          <w:sz w:val="32"/>
          <w:szCs w:val="32"/>
          <w:lang w:val="en-US"/>
        </w:rPr>
        <w:t xml:space="preserve"> </w:t>
      </w:r>
      <w:r w:rsidRPr="00913B3C">
        <w:rPr>
          <w:b/>
          <w:sz w:val="32"/>
          <w:szCs w:val="32"/>
          <w:lang w:val="en-US"/>
        </w:rPr>
        <w:t>in</w:t>
      </w:r>
      <w:r w:rsidRPr="003168CA">
        <w:rPr>
          <w:b/>
          <w:sz w:val="32"/>
          <w:szCs w:val="32"/>
          <w:lang w:val="en-US"/>
        </w:rPr>
        <w:t xml:space="preserve"> </w:t>
      </w:r>
      <w:r w:rsidRPr="00913B3C">
        <w:rPr>
          <w:b/>
          <w:sz w:val="32"/>
          <w:szCs w:val="32"/>
          <w:lang w:val="en-US"/>
        </w:rPr>
        <w:t>English</w:t>
      </w:r>
    </w:p>
    <w:p w14:paraId="135C880F" w14:textId="77777777" w:rsidR="006C2155" w:rsidRDefault="006C2155" w:rsidP="006C2155">
      <w:pPr>
        <w:spacing w:line="360" w:lineRule="auto"/>
        <w:ind w:firstLine="709"/>
        <w:jc w:val="both"/>
        <w:rPr>
          <w:rFonts w:eastAsia="Calibri"/>
          <w:shd w:val="clear" w:color="auto" w:fill="FFFFFF"/>
          <w:lang w:val="en-US" w:eastAsia="en-US"/>
        </w:rPr>
      </w:pPr>
      <w:r w:rsidRPr="006C2155">
        <w:rPr>
          <w:rFonts w:eastAsia="Calibri"/>
          <w:shd w:val="clear" w:color="auto" w:fill="FFFFFF"/>
          <w:lang w:val="en-US" w:eastAsia="en-US"/>
        </w:rPr>
        <w:t>Elena N. Ezhova</w:t>
      </w:r>
    </w:p>
    <w:p w14:paraId="758C6B28" w14:textId="085E0670" w:rsidR="006C2155" w:rsidRDefault="006C2155" w:rsidP="006C2155">
      <w:pPr>
        <w:spacing w:line="360" w:lineRule="auto"/>
        <w:ind w:firstLine="709"/>
        <w:jc w:val="both"/>
        <w:rPr>
          <w:rFonts w:eastAsia="Calibri"/>
          <w:color w:val="0000FF"/>
          <w:u w:val="single"/>
          <w:shd w:val="clear" w:color="auto" w:fill="FFFFFF"/>
          <w:lang w:val="en-US" w:eastAsia="en-US"/>
        </w:rPr>
      </w:pPr>
      <w:r w:rsidRPr="006C2155">
        <w:rPr>
          <w:rFonts w:eastAsia="Calibri"/>
          <w:shd w:val="clear" w:color="auto" w:fill="FFFFFF"/>
          <w:lang w:val="en-US" w:eastAsia="en-US"/>
        </w:rPr>
        <w:t>Doctor of Philology, Professor, Head of the Department of Advertising and Public Relations, North-Caucasus Federal University, Stavropol, Russia; tel. +7 (919) 748-04-40; e-mail:</w:t>
      </w:r>
      <w:r w:rsidRPr="006C2155">
        <w:rPr>
          <w:rFonts w:eastAsia="Calibri"/>
          <w:lang w:val="en-US" w:eastAsia="en-US"/>
        </w:rPr>
        <w:t xml:space="preserve"> </w:t>
      </w:r>
      <w:hyperlink r:id="rId11" w:history="1">
        <w:r w:rsidRPr="006C2155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eezhova@ncfu.ru</w:t>
        </w:r>
      </w:hyperlink>
    </w:p>
    <w:p w14:paraId="686BE53A" w14:textId="7C3E1A85" w:rsidR="006C2155" w:rsidRPr="006C2155" w:rsidRDefault="006C2155" w:rsidP="006C2155">
      <w:pPr>
        <w:spacing w:line="360" w:lineRule="auto"/>
        <w:ind w:firstLine="709"/>
        <w:jc w:val="both"/>
        <w:rPr>
          <w:rFonts w:eastAsia="Calibri"/>
          <w:u w:val="single"/>
          <w:shd w:val="clear" w:color="auto" w:fill="FFFFFF"/>
          <w:lang w:val="en-US" w:eastAsia="en-US"/>
        </w:rPr>
      </w:pPr>
      <w:r w:rsidRPr="006C2155">
        <w:rPr>
          <w:lang w:val="en-US"/>
        </w:rPr>
        <w:t>ORCID 0000-0001-9741-2981</w:t>
      </w:r>
    </w:p>
    <w:p w14:paraId="13E050A3" w14:textId="77777777" w:rsidR="006C2155" w:rsidRPr="00913B3C" w:rsidRDefault="006C2155" w:rsidP="006C2155">
      <w:pPr>
        <w:spacing w:line="360" w:lineRule="auto"/>
        <w:ind w:firstLine="709"/>
        <w:jc w:val="both"/>
        <w:rPr>
          <w:i/>
          <w:lang w:val="en-US"/>
        </w:rPr>
      </w:pPr>
      <w:r>
        <w:rPr>
          <w:i/>
          <w:color w:val="BDD6EE"/>
        </w:rPr>
        <w:t>п</w:t>
      </w:r>
      <w:r w:rsidRPr="00913B3C">
        <w:rPr>
          <w:i/>
          <w:color w:val="BDD6EE"/>
        </w:rPr>
        <w:t>устая</w:t>
      </w:r>
      <w:r w:rsidRPr="0020726B">
        <w:rPr>
          <w:i/>
          <w:color w:val="BDD6EE"/>
          <w:lang w:val="en-US"/>
        </w:rPr>
        <w:t xml:space="preserve"> </w:t>
      </w:r>
      <w:r w:rsidRPr="00913B3C">
        <w:rPr>
          <w:i/>
          <w:color w:val="BDD6EE"/>
        </w:rPr>
        <w:t>строка</w:t>
      </w:r>
    </w:p>
    <w:p w14:paraId="1F823B42" w14:textId="1B229BEC" w:rsidR="006C2155" w:rsidRPr="006C2155" w:rsidRDefault="006C2155" w:rsidP="006C2155">
      <w:pPr>
        <w:spacing w:line="360" w:lineRule="auto"/>
        <w:ind w:firstLine="709"/>
        <w:jc w:val="both"/>
        <w:rPr>
          <w:color w:val="FF0000"/>
        </w:rPr>
      </w:pPr>
      <w:r w:rsidRPr="002F0E97">
        <w:rPr>
          <w:lang w:val="en-US"/>
        </w:rPr>
        <w:t>The article deals with theoretical methodolog</w:t>
      </w:r>
      <w:r>
        <w:rPr>
          <w:lang w:val="en-US"/>
        </w:rPr>
        <w:t>ical basis of media advertising</w:t>
      </w:r>
      <w:r w:rsidRPr="005A4AC3">
        <w:rPr>
          <w:lang w:val="en-US"/>
        </w:rPr>
        <w:t xml:space="preserve">... </w:t>
      </w:r>
      <w:r w:rsidRPr="006C2155">
        <w:rPr>
          <w:color w:val="FF0000"/>
        </w:rPr>
        <w:t>Здесь должна быть аннотация на английском языке объёмом не менее 150 и не более 250 слов</w:t>
      </w:r>
      <w:r>
        <w:rPr>
          <w:color w:val="FF0000"/>
        </w:rPr>
        <w:t>.</w:t>
      </w:r>
      <w:r w:rsidRPr="006C2155">
        <w:rPr>
          <w:color w:val="FF0000"/>
        </w:rPr>
        <w:t xml:space="preserve"> </w:t>
      </w:r>
    </w:p>
    <w:p w14:paraId="622815BC" w14:textId="77777777" w:rsidR="006C2155" w:rsidRDefault="006C2155" w:rsidP="006C2155">
      <w:pPr>
        <w:spacing w:line="360" w:lineRule="auto"/>
        <w:ind w:firstLine="709"/>
        <w:jc w:val="both"/>
        <w:rPr>
          <w:color w:val="FF0000"/>
          <w:lang w:val="en-US"/>
        </w:rPr>
      </w:pPr>
      <w:r w:rsidRPr="00913B3C">
        <w:rPr>
          <w:i/>
          <w:lang w:val="en-US"/>
        </w:rPr>
        <w:t>Keywords</w:t>
      </w:r>
      <w:r w:rsidRPr="005A4AC3">
        <w:rPr>
          <w:i/>
          <w:lang w:val="en-US"/>
        </w:rPr>
        <w:t xml:space="preserve">: </w:t>
      </w:r>
      <w:r w:rsidRPr="006C2155">
        <w:rPr>
          <w:i/>
          <w:iCs/>
          <w:lang w:val="en-US"/>
        </w:rPr>
        <w:t>media advertising world-image, media advertising text...</w:t>
      </w:r>
      <w:r w:rsidRPr="005A4AC3">
        <w:rPr>
          <w:lang w:val="en-US"/>
        </w:rPr>
        <w:t xml:space="preserve"> </w:t>
      </w:r>
      <w:r w:rsidRPr="006C2155">
        <w:rPr>
          <w:color w:val="FF0000"/>
        </w:rPr>
        <w:t>Не</w:t>
      </w:r>
      <w:r w:rsidRPr="006C2155">
        <w:rPr>
          <w:color w:val="FF0000"/>
          <w:lang w:val="en-US"/>
        </w:rPr>
        <w:t xml:space="preserve"> </w:t>
      </w:r>
      <w:r w:rsidRPr="006C2155">
        <w:rPr>
          <w:color w:val="FF0000"/>
        </w:rPr>
        <w:t>более</w:t>
      </w:r>
      <w:r w:rsidRPr="006C2155">
        <w:rPr>
          <w:color w:val="FF0000"/>
          <w:lang w:val="en-US"/>
        </w:rPr>
        <w:t xml:space="preserve"> 10 </w:t>
      </w:r>
      <w:r w:rsidRPr="006C2155">
        <w:rPr>
          <w:color w:val="FF0000"/>
        </w:rPr>
        <w:t>ключевых</w:t>
      </w:r>
      <w:r w:rsidRPr="006C2155">
        <w:rPr>
          <w:color w:val="FF0000"/>
          <w:lang w:val="en-US"/>
        </w:rPr>
        <w:t xml:space="preserve"> </w:t>
      </w:r>
      <w:r w:rsidRPr="006C2155">
        <w:rPr>
          <w:color w:val="FF0000"/>
        </w:rPr>
        <w:t>слов</w:t>
      </w:r>
      <w:r w:rsidRPr="006C2155">
        <w:rPr>
          <w:color w:val="FF0000"/>
          <w:lang w:val="en-US"/>
        </w:rPr>
        <w:t>.</w:t>
      </w:r>
    </w:p>
    <w:p w14:paraId="572EE708" w14:textId="77777777" w:rsidR="006C2155" w:rsidRPr="003168CA" w:rsidRDefault="006C2155" w:rsidP="006C2155">
      <w:pPr>
        <w:spacing w:line="360" w:lineRule="auto"/>
        <w:ind w:firstLine="709"/>
        <w:jc w:val="both"/>
        <w:rPr>
          <w:i/>
          <w:lang w:val="en-US"/>
        </w:rPr>
      </w:pPr>
      <w:r w:rsidRPr="00B16737">
        <w:rPr>
          <w:i/>
          <w:color w:val="BDD6EE"/>
        </w:rPr>
        <w:t>пустая</w:t>
      </w:r>
      <w:r w:rsidRPr="003168CA">
        <w:rPr>
          <w:i/>
          <w:color w:val="BDD6EE"/>
          <w:lang w:val="en-US"/>
        </w:rPr>
        <w:t xml:space="preserve"> </w:t>
      </w:r>
      <w:r w:rsidRPr="00B16737">
        <w:rPr>
          <w:i/>
          <w:color w:val="BDD6EE"/>
        </w:rPr>
        <w:t>строка</w:t>
      </w:r>
    </w:p>
    <w:p w14:paraId="6080A054" w14:textId="2AC8D5DA" w:rsidR="00E70466" w:rsidRDefault="000F3621" w:rsidP="00A44074">
      <w:pPr>
        <w:spacing w:line="360" w:lineRule="auto"/>
        <w:ind w:firstLine="709"/>
        <w:jc w:val="both"/>
        <w:rPr>
          <w:sz w:val="28"/>
          <w:szCs w:val="28"/>
        </w:rPr>
      </w:pPr>
      <w:r w:rsidRPr="00B16737">
        <w:rPr>
          <w:sz w:val="28"/>
          <w:szCs w:val="28"/>
        </w:rPr>
        <w:t xml:space="preserve">Основной текст Основной текст Основной текст. </w:t>
      </w:r>
      <w:r>
        <w:rPr>
          <w:sz w:val="28"/>
          <w:szCs w:val="28"/>
        </w:rPr>
        <w:t>Основной текст. Основной текст.</w:t>
      </w:r>
    </w:p>
    <w:p w14:paraId="5809008D" w14:textId="77777777" w:rsidR="005F1B31" w:rsidRPr="00B16737" w:rsidRDefault="005F1B31" w:rsidP="00A44074">
      <w:pPr>
        <w:spacing w:line="360" w:lineRule="auto"/>
        <w:ind w:firstLine="709"/>
        <w:jc w:val="both"/>
        <w:rPr>
          <w:i/>
        </w:rPr>
      </w:pPr>
      <w:r w:rsidRPr="00B16737">
        <w:rPr>
          <w:i/>
          <w:color w:val="BDD6EE"/>
        </w:rPr>
        <w:t>пустая строка</w:t>
      </w:r>
    </w:p>
    <w:p w14:paraId="6C67064C" w14:textId="4EEA69E4" w:rsidR="00E70466" w:rsidRPr="00870D3F" w:rsidRDefault="001903B8" w:rsidP="006A7710">
      <w:pPr>
        <w:spacing w:line="360" w:lineRule="auto"/>
        <w:ind w:firstLine="709"/>
        <w:rPr>
          <w:b/>
        </w:rPr>
      </w:pPr>
      <w:r>
        <w:rPr>
          <w:b/>
        </w:rPr>
        <w:t>Список источников</w:t>
      </w:r>
    </w:p>
    <w:p w14:paraId="7C5505D5" w14:textId="1942600B" w:rsidR="00CD6B30" w:rsidRDefault="004E6D38" w:rsidP="006A7710">
      <w:pPr>
        <w:autoSpaceDE w:val="0"/>
        <w:autoSpaceDN w:val="0"/>
        <w:adjustRightInd w:val="0"/>
        <w:ind w:firstLine="709"/>
        <w:jc w:val="both"/>
      </w:pPr>
      <w:r>
        <w:t>Гавра</w:t>
      </w:r>
      <w:r w:rsidR="00932ED5">
        <w:t> </w:t>
      </w:r>
      <w:r>
        <w:t>Д.</w:t>
      </w:r>
      <w:r w:rsidR="00CD6B30" w:rsidRPr="000E752E">
        <w:t>П. Категория стратегической коммуникации: современное состояние и базовые характеристики // Век информации. 2015. № 3 (4). С. 231</w:t>
      </w:r>
      <w:r w:rsidR="00CD6B30">
        <w:t>–232</w:t>
      </w:r>
      <w:r w:rsidR="00CD6B30" w:rsidRPr="000E752E">
        <w:t>.</w:t>
      </w:r>
    </w:p>
    <w:p w14:paraId="226B446A" w14:textId="48FB3CDF" w:rsidR="00073DC4" w:rsidRDefault="00073DC4" w:rsidP="006A7710">
      <w:pPr>
        <w:autoSpaceDE w:val="0"/>
        <w:autoSpaceDN w:val="0"/>
        <w:adjustRightInd w:val="0"/>
        <w:ind w:firstLine="709"/>
        <w:jc w:val="both"/>
      </w:pPr>
      <w:r w:rsidRPr="00073DC4">
        <w:lastRenderedPageBreak/>
        <w:t xml:space="preserve">Кузнецов И. В., Максимова, Н. В. Текст в становлении: оппозиция «нарратив – ментатив» [Электронный ресурс]. Режим </w:t>
      </w:r>
      <w:proofErr w:type="gramStart"/>
      <w:r w:rsidRPr="00073DC4">
        <w:t>доступа :</w:t>
      </w:r>
      <w:proofErr w:type="gramEnd"/>
      <w:r w:rsidRPr="00073DC4">
        <w:t xml:space="preserve"> http://www.nsu.ru/education/ virtual/cs11 kuznetsov_maksimova.pdf.</w:t>
      </w:r>
    </w:p>
    <w:p w14:paraId="442E6FBB" w14:textId="1C6AF7C7" w:rsidR="0022339C" w:rsidRPr="000E752E" w:rsidRDefault="0022339C" w:rsidP="006A7710">
      <w:pPr>
        <w:autoSpaceDE w:val="0"/>
        <w:autoSpaceDN w:val="0"/>
        <w:adjustRightInd w:val="0"/>
        <w:ind w:firstLine="709"/>
        <w:jc w:val="both"/>
      </w:pPr>
      <w:r w:rsidRPr="0022339C">
        <w:t>Лазутина</w:t>
      </w:r>
      <w:r w:rsidR="00932ED5">
        <w:t> </w:t>
      </w:r>
      <w:r w:rsidRPr="0022339C">
        <w:t>Г.В., Линь</w:t>
      </w:r>
      <w:r w:rsidR="00932ED5">
        <w:t> </w:t>
      </w:r>
      <w:r w:rsidRPr="0022339C">
        <w:t>Ч., Смирнова</w:t>
      </w:r>
      <w:r w:rsidR="00932ED5">
        <w:t> </w:t>
      </w:r>
      <w:r w:rsidRPr="0022339C">
        <w:t>О.В. Моделирование как метод познания в контексте медиарепрезентации деятельности политических лидеров // Вопросы теории и практики журналистики. 2019. Т. 8. № 3. С. 569–584.</w:t>
      </w:r>
    </w:p>
    <w:p w14:paraId="1BFF6A70" w14:textId="4EB05825" w:rsidR="00CD6B30" w:rsidRPr="003168CA" w:rsidRDefault="00CD6B30" w:rsidP="006A7710">
      <w:pPr>
        <w:autoSpaceDE w:val="0"/>
        <w:autoSpaceDN w:val="0"/>
        <w:adjustRightInd w:val="0"/>
        <w:ind w:firstLine="709"/>
        <w:jc w:val="both"/>
      </w:pPr>
      <w:r w:rsidRPr="000E752E">
        <w:t>Ма</w:t>
      </w:r>
      <w:r w:rsidR="004E6D38">
        <w:t>ндель</w:t>
      </w:r>
      <w:r w:rsidR="00932ED5">
        <w:t> </w:t>
      </w:r>
      <w:r w:rsidR="004E6D38">
        <w:t>Б.</w:t>
      </w:r>
      <w:r>
        <w:t xml:space="preserve">Р. Социальная реклама. </w:t>
      </w:r>
      <w:r w:rsidRPr="000E752E">
        <w:t>М</w:t>
      </w:r>
      <w:r w:rsidRPr="003168CA">
        <w:t xml:space="preserve">.: </w:t>
      </w:r>
      <w:r w:rsidRPr="000E752E">
        <w:t>ИНФРА</w:t>
      </w:r>
      <w:r w:rsidRPr="003168CA">
        <w:t>-</w:t>
      </w:r>
      <w:r w:rsidRPr="000E752E">
        <w:t>М</w:t>
      </w:r>
      <w:r w:rsidRPr="003168CA">
        <w:t>, 2016. 302</w:t>
      </w:r>
      <w:r w:rsidRPr="00CD6B30">
        <w:rPr>
          <w:lang w:val="en-US"/>
        </w:rPr>
        <w:t> </w:t>
      </w:r>
      <w:r w:rsidRPr="000E752E">
        <w:t>с</w:t>
      </w:r>
      <w:r w:rsidRPr="003168CA">
        <w:t xml:space="preserve">. </w:t>
      </w:r>
    </w:p>
    <w:p w14:paraId="359926B6" w14:textId="6994D3E9" w:rsidR="00D91016" w:rsidRPr="00D91016" w:rsidRDefault="00D91016" w:rsidP="006A7710">
      <w:pPr>
        <w:autoSpaceDE w:val="0"/>
        <w:autoSpaceDN w:val="0"/>
        <w:adjustRightInd w:val="0"/>
        <w:ind w:firstLine="709"/>
        <w:jc w:val="both"/>
      </w:pPr>
      <w:r w:rsidRPr="00D91016">
        <w:t>Муронец О.В. Формирование имиджа вузов в цифровом пространстве: контент социальных сетей // Журналистика в 2019 году: творчество, профессия, индустрия: сб. мат-лов международ. науч.-практич. конф. М.: Фак. журн. МГУ, 2020. С. 288–290.</w:t>
      </w:r>
    </w:p>
    <w:p w14:paraId="460F4BA9" w14:textId="77777777" w:rsidR="00D91016" w:rsidRPr="00D91016" w:rsidRDefault="00D91016" w:rsidP="006A7710">
      <w:pPr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bookmarkStart w:id="2" w:name="_Hlk158281002"/>
      <w:r w:rsidRPr="00D91016">
        <w:rPr>
          <w:rFonts w:eastAsiaTheme="minorHAnsi"/>
          <w:kern w:val="2"/>
          <w:lang w:eastAsia="en-US"/>
          <w14:ligatures w14:val="standardContextual"/>
        </w:rPr>
        <w:t>Шевченко Д.А. Экосистема брендинга университета: концептуальный подход // Высшее образование в современном мире: история и перспективы. Международная междисциплинарная коллективная монография / сост. и ред. M. Ле Шансо, И.Э. Соколовская. М.: Энциклопедист-Максимум, 2020. С. 166–171.</w:t>
      </w:r>
    </w:p>
    <w:p w14:paraId="2034CF1C" w14:textId="4862A0FD" w:rsidR="00D96A80" w:rsidRPr="00D96A80" w:rsidRDefault="00D96A80" w:rsidP="006A7710">
      <w:pPr>
        <w:ind w:firstLine="709"/>
        <w:jc w:val="both"/>
        <w:rPr>
          <w:rFonts w:eastAsiaTheme="minorHAnsi"/>
          <w:kern w:val="2"/>
          <w:lang w:val="en-US" w:eastAsia="en-US"/>
          <w14:ligatures w14:val="standardContextual"/>
        </w:rPr>
      </w:pPr>
      <w:r w:rsidRPr="00D96A80">
        <w:rPr>
          <w:rFonts w:eastAsiaTheme="minorHAnsi"/>
          <w:kern w:val="2"/>
          <w:lang w:val="en-US" w:eastAsia="en-US"/>
          <w14:ligatures w14:val="standardContextual"/>
        </w:rPr>
        <w:t>Chaker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N</w:t>
      </w:r>
      <w:r w:rsidRPr="00D96A80">
        <w:rPr>
          <w:rFonts w:eastAsiaTheme="minorHAnsi"/>
          <w:kern w:val="2"/>
          <w:lang w:eastAsia="en-US"/>
          <w14:ligatures w14:val="standardContextual"/>
        </w:rPr>
        <w:t>.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N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.,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Nowlin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E</w:t>
      </w:r>
      <w:r w:rsidRPr="00D96A80">
        <w:rPr>
          <w:rFonts w:eastAsiaTheme="minorHAnsi"/>
          <w:kern w:val="2"/>
          <w:lang w:eastAsia="en-US"/>
          <w14:ligatures w14:val="standardContextual"/>
        </w:rPr>
        <w:t>.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L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.,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Pivonka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M</w:t>
      </w:r>
      <w:r w:rsidRPr="00D96A80">
        <w:rPr>
          <w:rFonts w:eastAsiaTheme="minorHAnsi"/>
          <w:kern w:val="2"/>
          <w:lang w:eastAsia="en-US"/>
          <w14:ligatures w14:val="standardContextual"/>
        </w:rPr>
        <w:t>.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T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.,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Itani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O</w:t>
      </w:r>
      <w:r w:rsidRPr="00D96A80">
        <w:rPr>
          <w:rFonts w:eastAsiaTheme="minorHAnsi"/>
          <w:kern w:val="2"/>
          <w:lang w:eastAsia="en-US"/>
          <w14:ligatures w14:val="standardContextual"/>
        </w:rPr>
        <w:t>.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S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et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al</w:t>
      </w:r>
      <w:r w:rsidRPr="00D96A80">
        <w:rPr>
          <w:rFonts w:eastAsiaTheme="minorHAnsi"/>
          <w:kern w:val="2"/>
          <w:lang w:eastAsia="en-US"/>
          <w14:ligatures w14:val="standardContextual"/>
        </w:rPr>
        <w:t xml:space="preserve">.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 xml:space="preserve">(2022) Inside sales social media use and its strategic implications for salesperson-customer digital engagement and performance. </w:t>
      </w:r>
      <w:r w:rsidRPr="00D96A80">
        <w:rPr>
          <w:rFonts w:eastAsiaTheme="minorHAnsi"/>
          <w:i/>
          <w:iCs/>
          <w:kern w:val="2"/>
          <w:lang w:val="en-US" w:eastAsia="en-US"/>
          <w14:ligatures w14:val="standardContextual"/>
        </w:rPr>
        <w:t>Industrial Marketing Management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 xml:space="preserve"> 100: 127–144. </w:t>
      </w:r>
      <w:hyperlink r:id="rId12" w:history="1">
        <w:r w:rsidRPr="00D96A80">
          <w:rPr>
            <w:rFonts w:eastAsiaTheme="minorHAnsi"/>
            <w:color w:val="0000FF"/>
            <w:kern w:val="2"/>
            <w:u w:val="single"/>
            <w:lang w:val="en-US" w:eastAsia="en-US"/>
            <w14:ligatures w14:val="standardContextual"/>
          </w:rPr>
          <w:t>https://doi.org/10.1016/j.indmarman.2021.10.006</w:t>
        </w:r>
      </w:hyperlink>
    </w:p>
    <w:p w14:paraId="3054DA28" w14:textId="351F246F" w:rsidR="00303073" w:rsidRPr="004A2A2F" w:rsidRDefault="00D96A80" w:rsidP="001566ED">
      <w:pPr>
        <w:ind w:firstLine="709"/>
        <w:jc w:val="both"/>
        <w:rPr>
          <w:bCs/>
          <w:lang w:val="en-US"/>
        </w:rPr>
      </w:pPr>
      <w:r w:rsidRPr="00D96A80">
        <w:rPr>
          <w:rFonts w:eastAsiaTheme="minorHAnsi"/>
          <w:kern w:val="2"/>
          <w:lang w:val="en-US" w:eastAsia="en-US"/>
          <w14:ligatures w14:val="standardContextual"/>
        </w:rPr>
        <w:t xml:space="preserve">Coelho R.L.F., Soares J.C., Sarquis A.B., Cohen E.D. (2019) Engagement in a </w:t>
      </w:r>
      <w:proofErr w:type="gramStart"/>
      <w:r w:rsidRPr="00D96A80">
        <w:rPr>
          <w:rFonts w:eastAsiaTheme="minorHAnsi"/>
          <w:kern w:val="2"/>
          <w:lang w:val="en-US" w:eastAsia="en-US"/>
          <w14:ligatures w14:val="standardContextual"/>
        </w:rPr>
        <w:t>Social Media</w:t>
      </w:r>
      <w:proofErr w:type="gramEnd"/>
      <w:r w:rsidRPr="00D96A80">
        <w:rPr>
          <w:rFonts w:eastAsiaTheme="minorHAnsi"/>
          <w:kern w:val="2"/>
          <w:lang w:val="en-US" w:eastAsia="en-US"/>
          <w14:ligatures w14:val="standardContextual"/>
        </w:rPr>
        <w:t xml:space="preserve">: An analysis in Higher Education institutions. XLIII Encontro da ANPAD – EnANPAD 2019. Available at: </w:t>
      </w:r>
      <w:hyperlink r:id="rId13" w:history="1">
        <w:r w:rsidRPr="00D96A80">
          <w:rPr>
            <w:rFonts w:eastAsiaTheme="minorHAnsi"/>
            <w:color w:val="0000FF"/>
            <w:kern w:val="2"/>
            <w:u w:val="single"/>
            <w:lang w:val="en-US" w:eastAsia="en-US"/>
            <w14:ligatures w14:val="standardContextual"/>
          </w:rPr>
          <w:t>https://www.researchgate.net/publication/335798891</w:t>
        </w:r>
      </w:hyperlink>
      <w:r w:rsidRPr="00D96A80">
        <w:rPr>
          <w:rFonts w:asciiTheme="minorHAnsi" w:eastAsiaTheme="minorHAnsi" w:hAnsiTheme="minorHAnsi" w:cstheme="minorBidi"/>
          <w:color w:val="0000FF"/>
          <w:kern w:val="2"/>
          <w:sz w:val="22"/>
          <w:szCs w:val="22"/>
          <w:u w:val="single"/>
          <w:lang w:val="en-US" w:eastAsia="en-US"/>
          <w14:ligatures w14:val="standardContextual"/>
        </w:rPr>
        <w:t xml:space="preserve"> </w:t>
      </w:r>
      <w:r w:rsidRPr="00D96A80">
        <w:rPr>
          <w:rFonts w:eastAsiaTheme="minorHAnsi"/>
          <w:kern w:val="2"/>
          <w:lang w:val="en-US" w:eastAsia="en-US"/>
          <w14:ligatures w14:val="standardContextual"/>
        </w:rPr>
        <w:t>(accessed: 09.06.23).</w:t>
      </w:r>
      <w:bookmarkEnd w:id="2"/>
    </w:p>
    <w:sectPr w:rsidR="00303073" w:rsidRPr="004A2A2F" w:rsidSect="00724594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5C83" w14:textId="77777777" w:rsidR="00C3053D" w:rsidRDefault="00C3053D" w:rsidP="000A401E">
      <w:r>
        <w:separator/>
      </w:r>
    </w:p>
  </w:endnote>
  <w:endnote w:type="continuationSeparator" w:id="0">
    <w:p w14:paraId="392BD948" w14:textId="77777777" w:rsidR="00C3053D" w:rsidRDefault="00C3053D" w:rsidP="000A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7E79" w14:textId="77777777" w:rsidR="00C3053D" w:rsidRDefault="00C3053D" w:rsidP="000A401E">
      <w:r>
        <w:separator/>
      </w:r>
    </w:p>
  </w:footnote>
  <w:footnote w:type="continuationSeparator" w:id="0">
    <w:p w14:paraId="70925A63" w14:textId="77777777" w:rsidR="00C3053D" w:rsidRDefault="00C3053D" w:rsidP="000A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B1D" w14:textId="7E11C0C8" w:rsidR="000A401E" w:rsidRDefault="000A401E" w:rsidP="000A401E">
    <w:pPr>
      <w:pStyle w:val="ae"/>
      <w:tabs>
        <w:tab w:val="clear" w:pos="4677"/>
        <w:tab w:val="clear" w:pos="9355"/>
        <w:tab w:val="left" w:pos="63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B57"/>
    <w:multiLevelType w:val="multilevel"/>
    <w:tmpl w:val="A8E2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21F57"/>
    <w:multiLevelType w:val="hybridMultilevel"/>
    <w:tmpl w:val="ED8A61F2"/>
    <w:lvl w:ilvl="0" w:tplc="041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2F202BA"/>
    <w:multiLevelType w:val="hybridMultilevel"/>
    <w:tmpl w:val="1D3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A83"/>
    <w:multiLevelType w:val="hybridMultilevel"/>
    <w:tmpl w:val="DFA8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715"/>
    <w:multiLevelType w:val="hybridMultilevel"/>
    <w:tmpl w:val="068A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5AF3"/>
    <w:multiLevelType w:val="hybridMultilevel"/>
    <w:tmpl w:val="B11E3A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EA72EE5"/>
    <w:multiLevelType w:val="multilevel"/>
    <w:tmpl w:val="6144C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2386C3D"/>
    <w:multiLevelType w:val="hybridMultilevel"/>
    <w:tmpl w:val="33FA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3D7B"/>
    <w:multiLevelType w:val="hybridMultilevel"/>
    <w:tmpl w:val="BD1EC9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567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E6607EB"/>
    <w:multiLevelType w:val="hybridMultilevel"/>
    <w:tmpl w:val="FCA6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B25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6865205"/>
    <w:multiLevelType w:val="hybridMultilevel"/>
    <w:tmpl w:val="C784A7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10C0B"/>
    <w:multiLevelType w:val="hybridMultilevel"/>
    <w:tmpl w:val="9C9A3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E3315"/>
    <w:multiLevelType w:val="hybridMultilevel"/>
    <w:tmpl w:val="DFC2C8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7B5E34"/>
    <w:multiLevelType w:val="multilevel"/>
    <w:tmpl w:val="5C4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4211F"/>
    <w:multiLevelType w:val="hybridMultilevel"/>
    <w:tmpl w:val="3B8A7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52D18"/>
    <w:multiLevelType w:val="hybridMultilevel"/>
    <w:tmpl w:val="C4DEF790"/>
    <w:lvl w:ilvl="0" w:tplc="CEBA71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5DED2289"/>
    <w:multiLevelType w:val="hybridMultilevel"/>
    <w:tmpl w:val="C06467F0"/>
    <w:lvl w:ilvl="0" w:tplc="C908C0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FED5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D4E1339"/>
    <w:multiLevelType w:val="multilevel"/>
    <w:tmpl w:val="4A5889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color w:val="auto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7276D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A805A5D"/>
    <w:multiLevelType w:val="hybridMultilevel"/>
    <w:tmpl w:val="10BA2CC8"/>
    <w:lvl w:ilvl="0" w:tplc="236C28D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DBA286E"/>
    <w:multiLevelType w:val="hybridMultilevel"/>
    <w:tmpl w:val="A2D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4"/>
  </w:num>
  <w:num w:numId="5">
    <w:abstractNumId w:val="18"/>
  </w:num>
  <w:num w:numId="6">
    <w:abstractNumId w:val="10"/>
  </w:num>
  <w:num w:numId="7">
    <w:abstractNumId w:val="3"/>
  </w:num>
  <w:num w:numId="8">
    <w:abstractNumId w:val="1"/>
  </w:num>
  <w:num w:numId="9">
    <w:abstractNumId w:val="20"/>
  </w:num>
  <w:num w:numId="10">
    <w:abstractNumId w:val="11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22"/>
  </w:num>
  <w:num w:numId="16">
    <w:abstractNumId w:val="7"/>
  </w:num>
  <w:num w:numId="17">
    <w:abstractNumId w:val="13"/>
  </w:num>
  <w:num w:numId="18">
    <w:abstractNumId w:val="8"/>
  </w:num>
  <w:num w:numId="19">
    <w:abstractNumId w:val="12"/>
  </w:num>
  <w:num w:numId="20">
    <w:abstractNumId w:val="14"/>
  </w:num>
  <w:num w:numId="21">
    <w:abstractNumId w:val="5"/>
  </w:num>
  <w:num w:numId="22">
    <w:abstractNumId w:val="16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F97"/>
    <w:rsid w:val="00000C82"/>
    <w:rsid w:val="00001164"/>
    <w:rsid w:val="00001652"/>
    <w:rsid w:val="0002217F"/>
    <w:rsid w:val="00023246"/>
    <w:rsid w:val="0002713B"/>
    <w:rsid w:val="00040E5F"/>
    <w:rsid w:val="000445FB"/>
    <w:rsid w:val="00045B3F"/>
    <w:rsid w:val="00045EAF"/>
    <w:rsid w:val="00053440"/>
    <w:rsid w:val="0005540C"/>
    <w:rsid w:val="000572C0"/>
    <w:rsid w:val="0006596F"/>
    <w:rsid w:val="00065A57"/>
    <w:rsid w:val="0006670A"/>
    <w:rsid w:val="00070A27"/>
    <w:rsid w:val="000736A4"/>
    <w:rsid w:val="00073DC4"/>
    <w:rsid w:val="00074AC7"/>
    <w:rsid w:val="00074CE6"/>
    <w:rsid w:val="00075753"/>
    <w:rsid w:val="000769DB"/>
    <w:rsid w:val="00080BA0"/>
    <w:rsid w:val="000849A8"/>
    <w:rsid w:val="000A401E"/>
    <w:rsid w:val="000A40E7"/>
    <w:rsid w:val="000C29B0"/>
    <w:rsid w:val="000C347E"/>
    <w:rsid w:val="000C7FA7"/>
    <w:rsid w:val="000D03FA"/>
    <w:rsid w:val="000D40D9"/>
    <w:rsid w:val="000E31A2"/>
    <w:rsid w:val="000E752E"/>
    <w:rsid w:val="000F06F0"/>
    <w:rsid w:val="000F3621"/>
    <w:rsid w:val="000F59B3"/>
    <w:rsid w:val="001031CE"/>
    <w:rsid w:val="001074BB"/>
    <w:rsid w:val="00111C52"/>
    <w:rsid w:val="001129EA"/>
    <w:rsid w:val="00120A75"/>
    <w:rsid w:val="00123B1F"/>
    <w:rsid w:val="00124F77"/>
    <w:rsid w:val="00131B23"/>
    <w:rsid w:val="00141208"/>
    <w:rsid w:val="00141C68"/>
    <w:rsid w:val="00147D14"/>
    <w:rsid w:val="0015611D"/>
    <w:rsid w:val="001566ED"/>
    <w:rsid w:val="0016653D"/>
    <w:rsid w:val="00174532"/>
    <w:rsid w:val="0018738D"/>
    <w:rsid w:val="001903B8"/>
    <w:rsid w:val="00190F16"/>
    <w:rsid w:val="00193241"/>
    <w:rsid w:val="00197E5E"/>
    <w:rsid w:val="001A432A"/>
    <w:rsid w:val="001A4B6E"/>
    <w:rsid w:val="001A73F0"/>
    <w:rsid w:val="001B0E3E"/>
    <w:rsid w:val="001B15AC"/>
    <w:rsid w:val="001B3FD1"/>
    <w:rsid w:val="001B4EBC"/>
    <w:rsid w:val="001C051D"/>
    <w:rsid w:val="001C2FB3"/>
    <w:rsid w:val="001C7351"/>
    <w:rsid w:val="001D2F7B"/>
    <w:rsid w:val="001D5177"/>
    <w:rsid w:val="001E26DB"/>
    <w:rsid w:val="001E48DE"/>
    <w:rsid w:val="001F4A7A"/>
    <w:rsid w:val="001F7969"/>
    <w:rsid w:val="00202C39"/>
    <w:rsid w:val="00202EEB"/>
    <w:rsid w:val="0020726B"/>
    <w:rsid w:val="00211580"/>
    <w:rsid w:val="00212DC3"/>
    <w:rsid w:val="0021488B"/>
    <w:rsid w:val="00214D9B"/>
    <w:rsid w:val="0022339C"/>
    <w:rsid w:val="002259F9"/>
    <w:rsid w:val="00227023"/>
    <w:rsid w:val="00234AEF"/>
    <w:rsid w:val="00235258"/>
    <w:rsid w:val="00235B14"/>
    <w:rsid w:val="002369AC"/>
    <w:rsid w:val="00250FF5"/>
    <w:rsid w:val="00256A64"/>
    <w:rsid w:val="00260ED0"/>
    <w:rsid w:val="002636A4"/>
    <w:rsid w:val="0027134D"/>
    <w:rsid w:val="00286000"/>
    <w:rsid w:val="00294C67"/>
    <w:rsid w:val="00297B8F"/>
    <w:rsid w:val="002B0CEF"/>
    <w:rsid w:val="002B1DF5"/>
    <w:rsid w:val="002B3D64"/>
    <w:rsid w:val="002B6914"/>
    <w:rsid w:val="002C333D"/>
    <w:rsid w:val="002C5D76"/>
    <w:rsid w:val="002D0420"/>
    <w:rsid w:val="002D2563"/>
    <w:rsid w:val="002D692D"/>
    <w:rsid w:val="002E079E"/>
    <w:rsid w:val="002F3950"/>
    <w:rsid w:val="00300116"/>
    <w:rsid w:val="00302FD0"/>
    <w:rsid w:val="00303073"/>
    <w:rsid w:val="003079D1"/>
    <w:rsid w:val="00310C35"/>
    <w:rsid w:val="00311034"/>
    <w:rsid w:val="003111B5"/>
    <w:rsid w:val="0031474A"/>
    <w:rsid w:val="00314D07"/>
    <w:rsid w:val="003168CA"/>
    <w:rsid w:val="0032250F"/>
    <w:rsid w:val="003310ED"/>
    <w:rsid w:val="00333DD0"/>
    <w:rsid w:val="00336F97"/>
    <w:rsid w:val="00345E36"/>
    <w:rsid w:val="00361D0E"/>
    <w:rsid w:val="00362FDF"/>
    <w:rsid w:val="00367406"/>
    <w:rsid w:val="003725B2"/>
    <w:rsid w:val="003828F2"/>
    <w:rsid w:val="00383EFF"/>
    <w:rsid w:val="00384792"/>
    <w:rsid w:val="00390170"/>
    <w:rsid w:val="003944F1"/>
    <w:rsid w:val="003B5545"/>
    <w:rsid w:val="003D5F2E"/>
    <w:rsid w:val="003E0B40"/>
    <w:rsid w:val="003E4BB8"/>
    <w:rsid w:val="003E4F02"/>
    <w:rsid w:val="003E7E33"/>
    <w:rsid w:val="00411533"/>
    <w:rsid w:val="00420E9B"/>
    <w:rsid w:val="0042764E"/>
    <w:rsid w:val="00437EA2"/>
    <w:rsid w:val="0044175A"/>
    <w:rsid w:val="00442E31"/>
    <w:rsid w:val="00453193"/>
    <w:rsid w:val="0045488E"/>
    <w:rsid w:val="00460B0A"/>
    <w:rsid w:val="004617A3"/>
    <w:rsid w:val="00463D95"/>
    <w:rsid w:val="004679BC"/>
    <w:rsid w:val="004762AD"/>
    <w:rsid w:val="004835AF"/>
    <w:rsid w:val="00484D0F"/>
    <w:rsid w:val="00484E3F"/>
    <w:rsid w:val="004871CE"/>
    <w:rsid w:val="00487B3E"/>
    <w:rsid w:val="0049274F"/>
    <w:rsid w:val="004A1A35"/>
    <w:rsid w:val="004A2A2F"/>
    <w:rsid w:val="004A3E74"/>
    <w:rsid w:val="004C4964"/>
    <w:rsid w:val="004C6043"/>
    <w:rsid w:val="004C6657"/>
    <w:rsid w:val="004C7EC2"/>
    <w:rsid w:val="004E2040"/>
    <w:rsid w:val="004E5976"/>
    <w:rsid w:val="004E6D38"/>
    <w:rsid w:val="004F2ABE"/>
    <w:rsid w:val="005024E7"/>
    <w:rsid w:val="00503482"/>
    <w:rsid w:val="005061FD"/>
    <w:rsid w:val="005141F0"/>
    <w:rsid w:val="00517B51"/>
    <w:rsid w:val="00521584"/>
    <w:rsid w:val="0052650B"/>
    <w:rsid w:val="00552B40"/>
    <w:rsid w:val="0056579B"/>
    <w:rsid w:val="005731F9"/>
    <w:rsid w:val="00573959"/>
    <w:rsid w:val="00581641"/>
    <w:rsid w:val="005819A5"/>
    <w:rsid w:val="00591EFE"/>
    <w:rsid w:val="00593847"/>
    <w:rsid w:val="005A2734"/>
    <w:rsid w:val="005A4AC3"/>
    <w:rsid w:val="005C34A4"/>
    <w:rsid w:val="005D02B5"/>
    <w:rsid w:val="005D6486"/>
    <w:rsid w:val="005D75D5"/>
    <w:rsid w:val="005F14DF"/>
    <w:rsid w:val="005F1B31"/>
    <w:rsid w:val="005F2855"/>
    <w:rsid w:val="005F286B"/>
    <w:rsid w:val="005F35F6"/>
    <w:rsid w:val="006077EF"/>
    <w:rsid w:val="00612780"/>
    <w:rsid w:val="0061730E"/>
    <w:rsid w:val="00620EC8"/>
    <w:rsid w:val="00622EE5"/>
    <w:rsid w:val="00625142"/>
    <w:rsid w:val="00627994"/>
    <w:rsid w:val="00632FD9"/>
    <w:rsid w:val="00636C03"/>
    <w:rsid w:val="00642E2F"/>
    <w:rsid w:val="00650EB6"/>
    <w:rsid w:val="006511AD"/>
    <w:rsid w:val="00651817"/>
    <w:rsid w:val="0067709F"/>
    <w:rsid w:val="00684565"/>
    <w:rsid w:val="00685729"/>
    <w:rsid w:val="00693922"/>
    <w:rsid w:val="00697003"/>
    <w:rsid w:val="006A35F6"/>
    <w:rsid w:val="006A7710"/>
    <w:rsid w:val="006B5F7A"/>
    <w:rsid w:val="006B600E"/>
    <w:rsid w:val="006C2155"/>
    <w:rsid w:val="006C34FD"/>
    <w:rsid w:val="006D6778"/>
    <w:rsid w:val="006E52D5"/>
    <w:rsid w:val="006E62E0"/>
    <w:rsid w:val="006F755B"/>
    <w:rsid w:val="00700CBD"/>
    <w:rsid w:val="00715FC5"/>
    <w:rsid w:val="00724594"/>
    <w:rsid w:val="00730976"/>
    <w:rsid w:val="007440BB"/>
    <w:rsid w:val="007451E4"/>
    <w:rsid w:val="007462E3"/>
    <w:rsid w:val="00757CDA"/>
    <w:rsid w:val="00764F6A"/>
    <w:rsid w:val="007654F8"/>
    <w:rsid w:val="00767F65"/>
    <w:rsid w:val="00774E7E"/>
    <w:rsid w:val="00775619"/>
    <w:rsid w:val="00791328"/>
    <w:rsid w:val="00792CAF"/>
    <w:rsid w:val="00793D72"/>
    <w:rsid w:val="00797DE1"/>
    <w:rsid w:val="007A50D8"/>
    <w:rsid w:val="007D6F49"/>
    <w:rsid w:val="007E373D"/>
    <w:rsid w:val="007E529E"/>
    <w:rsid w:val="007F01D1"/>
    <w:rsid w:val="007F422F"/>
    <w:rsid w:val="007F6958"/>
    <w:rsid w:val="00815A5F"/>
    <w:rsid w:val="008277B4"/>
    <w:rsid w:val="008315E0"/>
    <w:rsid w:val="00841FBA"/>
    <w:rsid w:val="008449F7"/>
    <w:rsid w:val="0086435A"/>
    <w:rsid w:val="00867F4F"/>
    <w:rsid w:val="00870D3F"/>
    <w:rsid w:val="008724D1"/>
    <w:rsid w:val="00876A04"/>
    <w:rsid w:val="008773D7"/>
    <w:rsid w:val="008A113E"/>
    <w:rsid w:val="008A2D9B"/>
    <w:rsid w:val="008B01E6"/>
    <w:rsid w:val="008B5BCA"/>
    <w:rsid w:val="008B68E8"/>
    <w:rsid w:val="008B6DFB"/>
    <w:rsid w:val="008C2DCF"/>
    <w:rsid w:val="008C392C"/>
    <w:rsid w:val="008C5282"/>
    <w:rsid w:val="008E1CBD"/>
    <w:rsid w:val="008E4472"/>
    <w:rsid w:val="008F0FA4"/>
    <w:rsid w:val="008F45A2"/>
    <w:rsid w:val="00902B05"/>
    <w:rsid w:val="00910B93"/>
    <w:rsid w:val="00913B3C"/>
    <w:rsid w:val="00917358"/>
    <w:rsid w:val="00923A81"/>
    <w:rsid w:val="00923F24"/>
    <w:rsid w:val="00932E04"/>
    <w:rsid w:val="00932ED5"/>
    <w:rsid w:val="009546B7"/>
    <w:rsid w:val="00956E18"/>
    <w:rsid w:val="009661F1"/>
    <w:rsid w:val="00971F96"/>
    <w:rsid w:val="00975032"/>
    <w:rsid w:val="00975848"/>
    <w:rsid w:val="00976CAB"/>
    <w:rsid w:val="009823D9"/>
    <w:rsid w:val="00982C80"/>
    <w:rsid w:val="00985C91"/>
    <w:rsid w:val="00995B7D"/>
    <w:rsid w:val="009A0086"/>
    <w:rsid w:val="009B2C11"/>
    <w:rsid w:val="009C2121"/>
    <w:rsid w:val="009C65BF"/>
    <w:rsid w:val="009D0C5C"/>
    <w:rsid w:val="009F0D49"/>
    <w:rsid w:val="009F3194"/>
    <w:rsid w:val="009F52AE"/>
    <w:rsid w:val="00A011EF"/>
    <w:rsid w:val="00A01FEA"/>
    <w:rsid w:val="00A02B57"/>
    <w:rsid w:val="00A05CF4"/>
    <w:rsid w:val="00A069A0"/>
    <w:rsid w:val="00A120F3"/>
    <w:rsid w:val="00A16900"/>
    <w:rsid w:val="00A16E91"/>
    <w:rsid w:val="00A17BB5"/>
    <w:rsid w:val="00A17EC7"/>
    <w:rsid w:val="00A20172"/>
    <w:rsid w:val="00A26551"/>
    <w:rsid w:val="00A26573"/>
    <w:rsid w:val="00A3462B"/>
    <w:rsid w:val="00A36580"/>
    <w:rsid w:val="00A37838"/>
    <w:rsid w:val="00A41315"/>
    <w:rsid w:val="00A44074"/>
    <w:rsid w:val="00A57FAA"/>
    <w:rsid w:val="00A605DE"/>
    <w:rsid w:val="00A634CF"/>
    <w:rsid w:val="00A824BF"/>
    <w:rsid w:val="00A85210"/>
    <w:rsid w:val="00A86162"/>
    <w:rsid w:val="00A86B79"/>
    <w:rsid w:val="00A90A54"/>
    <w:rsid w:val="00AA07CB"/>
    <w:rsid w:val="00AA5250"/>
    <w:rsid w:val="00AA735E"/>
    <w:rsid w:val="00AB704D"/>
    <w:rsid w:val="00AB720E"/>
    <w:rsid w:val="00AC3FE0"/>
    <w:rsid w:val="00AE39C0"/>
    <w:rsid w:val="00AF03A9"/>
    <w:rsid w:val="00AF7271"/>
    <w:rsid w:val="00AF73B8"/>
    <w:rsid w:val="00B021FD"/>
    <w:rsid w:val="00B03674"/>
    <w:rsid w:val="00B06B79"/>
    <w:rsid w:val="00B16737"/>
    <w:rsid w:val="00B24EA4"/>
    <w:rsid w:val="00B25291"/>
    <w:rsid w:val="00B40FCE"/>
    <w:rsid w:val="00B50B63"/>
    <w:rsid w:val="00B5256F"/>
    <w:rsid w:val="00B53196"/>
    <w:rsid w:val="00B565AF"/>
    <w:rsid w:val="00B578C9"/>
    <w:rsid w:val="00B63ABE"/>
    <w:rsid w:val="00B65264"/>
    <w:rsid w:val="00B70265"/>
    <w:rsid w:val="00B7108B"/>
    <w:rsid w:val="00B7458F"/>
    <w:rsid w:val="00B83179"/>
    <w:rsid w:val="00B85E0B"/>
    <w:rsid w:val="00B87A8C"/>
    <w:rsid w:val="00B91C05"/>
    <w:rsid w:val="00B97C42"/>
    <w:rsid w:val="00BA2EF8"/>
    <w:rsid w:val="00BC33A9"/>
    <w:rsid w:val="00BC66F7"/>
    <w:rsid w:val="00BE210C"/>
    <w:rsid w:val="00BE790F"/>
    <w:rsid w:val="00BF0A6A"/>
    <w:rsid w:val="00BF26BD"/>
    <w:rsid w:val="00C01CC8"/>
    <w:rsid w:val="00C05299"/>
    <w:rsid w:val="00C07495"/>
    <w:rsid w:val="00C1662A"/>
    <w:rsid w:val="00C2065F"/>
    <w:rsid w:val="00C241DA"/>
    <w:rsid w:val="00C3053D"/>
    <w:rsid w:val="00C410F7"/>
    <w:rsid w:val="00C43EF0"/>
    <w:rsid w:val="00C50AC9"/>
    <w:rsid w:val="00C50EC6"/>
    <w:rsid w:val="00C56675"/>
    <w:rsid w:val="00C648DA"/>
    <w:rsid w:val="00C656AB"/>
    <w:rsid w:val="00C80854"/>
    <w:rsid w:val="00C86CAC"/>
    <w:rsid w:val="00C9077A"/>
    <w:rsid w:val="00C90F14"/>
    <w:rsid w:val="00C951CE"/>
    <w:rsid w:val="00C96B57"/>
    <w:rsid w:val="00CB009F"/>
    <w:rsid w:val="00CB2D99"/>
    <w:rsid w:val="00CB5B55"/>
    <w:rsid w:val="00CC3306"/>
    <w:rsid w:val="00CC3955"/>
    <w:rsid w:val="00CC44F2"/>
    <w:rsid w:val="00CC5EE4"/>
    <w:rsid w:val="00CC7301"/>
    <w:rsid w:val="00CD4B88"/>
    <w:rsid w:val="00CD6B30"/>
    <w:rsid w:val="00CD7E10"/>
    <w:rsid w:val="00CE4C01"/>
    <w:rsid w:val="00CF20C8"/>
    <w:rsid w:val="00CF694B"/>
    <w:rsid w:val="00D03AE2"/>
    <w:rsid w:val="00D04425"/>
    <w:rsid w:val="00D04C44"/>
    <w:rsid w:val="00D15AD5"/>
    <w:rsid w:val="00D16377"/>
    <w:rsid w:val="00D31913"/>
    <w:rsid w:val="00D451DF"/>
    <w:rsid w:val="00D46BF0"/>
    <w:rsid w:val="00D478AC"/>
    <w:rsid w:val="00D72E68"/>
    <w:rsid w:val="00D74E47"/>
    <w:rsid w:val="00D91016"/>
    <w:rsid w:val="00D96A80"/>
    <w:rsid w:val="00DC1D5E"/>
    <w:rsid w:val="00DC5F9B"/>
    <w:rsid w:val="00DD5C7F"/>
    <w:rsid w:val="00DE0501"/>
    <w:rsid w:val="00DE4EE0"/>
    <w:rsid w:val="00DF7B5C"/>
    <w:rsid w:val="00E203FE"/>
    <w:rsid w:val="00E215B7"/>
    <w:rsid w:val="00E21C18"/>
    <w:rsid w:val="00E2502F"/>
    <w:rsid w:val="00E26356"/>
    <w:rsid w:val="00E26A69"/>
    <w:rsid w:val="00E35999"/>
    <w:rsid w:val="00E45D6F"/>
    <w:rsid w:val="00E46083"/>
    <w:rsid w:val="00E47007"/>
    <w:rsid w:val="00E504CC"/>
    <w:rsid w:val="00E60EB7"/>
    <w:rsid w:val="00E625F7"/>
    <w:rsid w:val="00E7044D"/>
    <w:rsid w:val="00E70466"/>
    <w:rsid w:val="00E74A3B"/>
    <w:rsid w:val="00E80995"/>
    <w:rsid w:val="00E83C6A"/>
    <w:rsid w:val="00E85517"/>
    <w:rsid w:val="00E86829"/>
    <w:rsid w:val="00EA24B3"/>
    <w:rsid w:val="00EA350B"/>
    <w:rsid w:val="00EA4C63"/>
    <w:rsid w:val="00EA6A2A"/>
    <w:rsid w:val="00EB1E3D"/>
    <w:rsid w:val="00EB7BF4"/>
    <w:rsid w:val="00EC113E"/>
    <w:rsid w:val="00EC7AC3"/>
    <w:rsid w:val="00ED13DB"/>
    <w:rsid w:val="00EF3924"/>
    <w:rsid w:val="00F01FF8"/>
    <w:rsid w:val="00F1678F"/>
    <w:rsid w:val="00F337D2"/>
    <w:rsid w:val="00F36C73"/>
    <w:rsid w:val="00F370C1"/>
    <w:rsid w:val="00F40512"/>
    <w:rsid w:val="00F619D1"/>
    <w:rsid w:val="00F63F8A"/>
    <w:rsid w:val="00F64180"/>
    <w:rsid w:val="00F66F34"/>
    <w:rsid w:val="00F72195"/>
    <w:rsid w:val="00F72DC2"/>
    <w:rsid w:val="00F75849"/>
    <w:rsid w:val="00F772E0"/>
    <w:rsid w:val="00F84249"/>
    <w:rsid w:val="00F91247"/>
    <w:rsid w:val="00F94EEE"/>
    <w:rsid w:val="00F964DB"/>
    <w:rsid w:val="00F9727F"/>
    <w:rsid w:val="00FA00FD"/>
    <w:rsid w:val="00FB0199"/>
    <w:rsid w:val="00FC55D1"/>
    <w:rsid w:val="00FD0199"/>
    <w:rsid w:val="00FD0DBF"/>
    <w:rsid w:val="00FD2804"/>
    <w:rsid w:val="00FD2C54"/>
    <w:rsid w:val="00FD35AE"/>
    <w:rsid w:val="00FD6D02"/>
    <w:rsid w:val="00FF54F9"/>
    <w:rsid w:val="00FF614E"/>
    <w:rsid w:val="00FF63C5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22085"/>
  <w15:docId w15:val="{8E83E8FE-F8B0-4CE4-A546-68E57F08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2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0F16"/>
    <w:rPr>
      <w:rFonts w:cs="Times New Roman"/>
      <w:color w:val="0000FF"/>
      <w:u w:val="single"/>
    </w:rPr>
  </w:style>
  <w:style w:type="paragraph" w:customStyle="1" w:styleId="one">
    <w:name w:val="one"/>
    <w:basedOn w:val="a"/>
    <w:uiPriority w:val="99"/>
    <w:rsid w:val="00190F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29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944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44F1"/>
    <w:rPr>
      <w:rFonts w:ascii="Tahoma" w:hAnsi="Tahoma" w:cs="Tahoma"/>
      <w:sz w:val="16"/>
      <w:szCs w:val="16"/>
      <w:lang w:eastAsia="ru-RU"/>
    </w:rPr>
  </w:style>
  <w:style w:type="paragraph" w:customStyle="1" w:styleId="1">
    <w:name w:val="Стиль1"/>
    <w:basedOn w:val="a"/>
    <w:link w:val="10"/>
    <w:uiPriority w:val="99"/>
    <w:rsid w:val="003111B5"/>
    <w:rPr>
      <w:b/>
      <w:caps/>
      <w:sz w:val="28"/>
      <w:szCs w:val="28"/>
    </w:rPr>
  </w:style>
  <w:style w:type="paragraph" w:customStyle="1" w:styleId="2">
    <w:name w:val="Стиль2"/>
    <w:basedOn w:val="a"/>
    <w:link w:val="20"/>
    <w:uiPriority w:val="99"/>
    <w:rsid w:val="00F36C73"/>
    <w:pPr>
      <w:ind w:left="1985"/>
      <w:jc w:val="both"/>
    </w:pPr>
    <w:rPr>
      <w:b/>
      <w:i/>
      <w:color w:val="7030A0"/>
    </w:rPr>
  </w:style>
  <w:style w:type="character" w:customStyle="1" w:styleId="10">
    <w:name w:val="Стиль1 Знак"/>
    <w:link w:val="1"/>
    <w:uiPriority w:val="99"/>
    <w:locked/>
    <w:rsid w:val="003111B5"/>
    <w:rPr>
      <w:rFonts w:ascii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Стиль2 Знак"/>
    <w:link w:val="2"/>
    <w:uiPriority w:val="99"/>
    <w:locked/>
    <w:rsid w:val="00F36C73"/>
    <w:rPr>
      <w:rFonts w:ascii="Times New Roman" w:hAnsi="Times New Roman" w:cs="Times New Roman"/>
      <w:b/>
      <w:i/>
      <w:color w:val="7030A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704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locked/>
    <w:rsid w:val="00A120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locked/>
    <w:rsid w:val="00A120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20F3"/>
    <w:rPr>
      <w:rFonts w:ascii="Times New Roman" w:hAnsi="Times New Roman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locked/>
    <w:rsid w:val="00A120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20F3"/>
    <w:rPr>
      <w:rFonts w:ascii="Times New Roman" w:hAnsi="Times New Roman" w:cs="Times New Roman"/>
      <w:b/>
      <w:bCs/>
    </w:rPr>
  </w:style>
  <w:style w:type="character" w:styleId="ac">
    <w:name w:val="FollowedHyperlink"/>
    <w:basedOn w:val="a0"/>
    <w:uiPriority w:val="99"/>
    <w:semiHidden/>
    <w:unhideWhenUsed/>
    <w:locked/>
    <w:rsid w:val="00A36580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769DB"/>
    <w:rPr>
      <w:color w:val="605E5C"/>
      <w:shd w:val="clear" w:color="auto" w:fill="E1DFDD"/>
    </w:rPr>
  </w:style>
  <w:style w:type="paragraph" w:customStyle="1" w:styleId="Default">
    <w:name w:val="Default"/>
    <w:rsid w:val="00045EA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39"/>
    <w:locked/>
    <w:rsid w:val="00F66F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9077A"/>
    <w:pPr>
      <w:spacing w:before="100" w:beforeAutospacing="1" w:after="100" w:afterAutospacing="1"/>
    </w:pPr>
  </w:style>
  <w:style w:type="character" w:customStyle="1" w:styleId="Bodytext3135pt">
    <w:name w:val="Body text (3) + 13;5 pt"/>
    <w:basedOn w:val="a0"/>
    <w:rsid w:val="00C907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077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077A"/>
    <w:pPr>
      <w:shd w:val="clear" w:color="auto" w:fill="FFFFFF"/>
      <w:spacing w:before="780" w:after="2100" w:line="504" w:lineRule="exact"/>
      <w:jc w:val="center"/>
    </w:pPr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locked/>
    <w:rsid w:val="000A4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401E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locked/>
    <w:rsid w:val="000A40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401E"/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4C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9943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0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summary.info" TargetMode="External"/><Relationship Id="rId13" Type="http://schemas.openxmlformats.org/officeDocument/2006/relationships/hyperlink" Target="https://www.researchgate.net/publication/335798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indmarman.2021.10.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zhova@ncf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zhova@ncf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telegram.org/k/#@Andrafanaslive; 13.03.2024 17: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94D2-2171-4AF9-9CEE-FB8A922C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ПОДАЧИ ПУБЛИКАЦИЙ В МЕЖДУНАРОДНЫЙ ЖУРНАЛ «МЕДИАЛИНГВИСТИКА»</vt:lpstr>
    </vt:vector>
  </TitlesOfParts>
  <Company>SPecialiST RePack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ПОДАЧИ ПУБЛИКАЦИЙ В МЕЖДУНАРОДНЫЙ ЖУРНАЛ «МЕДИАЛИНГВИСТИКА»</dc:title>
  <dc:creator>Пользователь</dc:creator>
  <cp:lastModifiedBy>Елена Прекрасная</cp:lastModifiedBy>
  <cp:revision>54</cp:revision>
  <cp:lastPrinted>2018-10-31T20:42:00Z</cp:lastPrinted>
  <dcterms:created xsi:type="dcterms:W3CDTF">2019-01-10T07:54:00Z</dcterms:created>
  <dcterms:modified xsi:type="dcterms:W3CDTF">2024-06-12T20:21:00Z</dcterms:modified>
</cp:coreProperties>
</file>